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05149A">
        <w:t>48</w:t>
      </w:r>
      <w:r w:rsidR="00111473">
        <w:t>6</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111473">
        <w:t xml:space="preserve">      </w:t>
      </w:r>
      <w:r w:rsidR="00E56C5D">
        <w:t>27</w:t>
      </w:r>
      <w:r w:rsidR="00B537E5">
        <w:t>.1</w:t>
      </w:r>
      <w:r w:rsidR="00095A06">
        <w:t>2</w:t>
      </w:r>
      <w:r w:rsidR="00D669A4">
        <w:t>.2017</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xml:space="preserve">, Mohali for the purchase of following items so as to reach latest </w:t>
      </w:r>
      <w:r w:rsidR="00095A06" w:rsidRPr="005B768D">
        <w:rPr>
          <w:rFonts w:cs="Calibri"/>
          <w:sz w:val="20"/>
          <w:szCs w:val="20"/>
          <w:lang w:val="en-IN" w:eastAsia="en-IN"/>
        </w:rPr>
        <w:t>by</w:t>
      </w:r>
      <w:r w:rsidR="00095A06" w:rsidRPr="005B768D">
        <w:rPr>
          <w:rFonts w:cs="Mangal" w:hint="cs"/>
          <w:sz w:val="20"/>
          <w:szCs w:val="20"/>
          <w:cs/>
          <w:lang w:val="en-IN" w:eastAsia="en-IN" w:bidi="hi-IN"/>
        </w:rPr>
        <w:t xml:space="preserve"> </w:t>
      </w:r>
      <w:r w:rsidR="00E56C5D">
        <w:rPr>
          <w:rFonts w:cs="Arial Unicode MS"/>
          <w:bCs/>
          <w:color w:val="FF0000"/>
          <w:sz w:val="20"/>
          <w:szCs w:val="20"/>
          <w:lang w:val="en-IN" w:eastAsia="en-IN" w:bidi="hi-IN"/>
        </w:rPr>
        <w:t>24</w:t>
      </w:r>
      <w:r w:rsidR="00095A06">
        <w:rPr>
          <w:rFonts w:cs="Arial Unicode MS"/>
          <w:bCs/>
          <w:color w:val="FF0000"/>
          <w:sz w:val="20"/>
          <w:szCs w:val="20"/>
          <w:lang w:val="en-IN" w:eastAsia="en-IN" w:bidi="hi-IN"/>
        </w:rPr>
        <w:t>.01.2018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E56C5D">
        <w:rPr>
          <w:rFonts w:cs="Arial Unicode MS"/>
          <w:bCs/>
          <w:color w:val="FF0000"/>
          <w:sz w:val="20"/>
          <w:szCs w:val="20"/>
          <w:lang w:val="en-IN" w:eastAsia="en-IN" w:bidi="hi-IN"/>
        </w:rPr>
        <w:t>24</w:t>
      </w:r>
      <w:r w:rsidR="00AA60F4">
        <w:rPr>
          <w:rFonts w:cs="Arial Unicode MS"/>
          <w:bCs/>
          <w:color w:val="FF0000"/>
          <w:sz w:val="20"/>
          <w:szCs w:val="20"/>
          <w:lang w:val="en-IN" w:eastAsia="en-IN" w:bidi="hi-IN"/>
        </w:rPr>
        <w:t>.01.2018</w:t>
      </w:r>
      <w:r w:rsidR="00AA60F4">
        <w:rPr>
          <w:rFonts w:cs="Mangal" w:hint="cs"/>
          <w:b/>
          <w:color w:val="FF0000"/>
          <w:sz w:val="20"/>
          <w:szCs w:val="20"/>
          <w:cs/>
          <w:lang w:val="en-IN" w:eastAsia="en-IN" w:bidi="hi-IN"/>
        </w:rPr>
        <w:t xml:space="preserve"> </w:t>
      </w:r>
      <w:r w:rsidR="00AA60F4">
        <w:rPr>
          <w:rFonts w:cs="Arial Unicode MS"/>
          <w:bCs/>
          <w:color w:val="FF0000"/>
          <w:sz w:val="20"/>
          <w:szCs w:val="20"/>
          <w:lang w:val="en-IN" w:eastAsia="en-IN" w:bidi="hi-IN"/>
        </w:rPr>
        <w:t>at</w:t>
      </w:r>
      <w:r w:rsidRPr="005B768D">
        <w:rPr>
          <w:rFonts w:cs="Calibri"/>
          <w:sz w:val="20"/>
          <w:szCs w:val="20"/>
          <w:lang w:val="en-IN" w:eastAsia="en-IN"/>
        </w:rPr>
        <w:t xml:space="preserve">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05149A">
        <w:rPr>
          <w:rFonts w:ascii="Century Gothic" w:hAnsi="Century Gothic"/>
          <w:b/>
          <w:sz w:val="20"/>
          <w:szCs w:val="20"/>
          <w:u w:val="single"/>
        </w:rPr>
        <w:t>4</w:t>
      </w:r>
      <w:r w:rsidR="00362AA5">
        <w:rPr>
          <w:rFonts w:ascii="Century Gothic" w:hAnsi="Century Gothic"/>
          <w:b/>
          <w:sz w:val="20"/>
          <w:szCs w:val="20"/>
          <w:u w:val="single"/>
        </w:rPr>
        <w:t>86</w:t>
      </w:r>
      <w:r w:rsidR="00BD6E7B">
        <w:rPr>
          <w:rFonts w:ascii="Century Gothic" w:hAnsi="Century Gothic"/>
          <w:b/>
          <w:sz w:val="20"/>
          <w:szCs w:val="20"/>
          <w:u w:val="single"/>
        </w:rPr>
        <w:t>)/17-18/N-</w:t>
      </w:r>
      <w:proofErr w:type="spellStart"/>
      <w:r w:rsidR="00BD6E7B">
        <w:rPr>
          <w:rFonts w:ascii="Century Gothic" w:hAnsi="Century Gothic"/>
          <w:b/>
          <w:sz w:val="20"/>
          <w:szCs w:val="20"/>
          <w:u w:val="single"/>
        </w:rPr>
        <w:t>Pur</w:t>
      </w:r>
      <w:proofErr w:type="spellEnd"/>
      <w:r w:rsidR="00BD6E7B">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111473">
        <w:rPr>
          <w:rFonts w:asciiTheme="majorBidi" w:hAnsiTheme="majorBidi"/>
          <w:b/>
          <w:bCs/>
          <w:sz w:val="24"/>
          <w:szCs w:val="24"/>
          <w:u w:val="single"/>
        </w:rPr>
        <w:t>UV-Vis Spectrophotometer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111473">
        <w:rPr>
          <w:rFonts w:cs="Calibri"/>
          <w:sz w:val="20"/>
          <w:szCs w:val="20"/>
          <w:lang w:val="en-IN" w:eastAsia="en-IN"/>
        </w:rPr>
        <w:t xml:space="preserve"> </w:t>
      </w:r>
      <w:r w:rsidR="00E56C5D">
        <w:rPr>
          <w:rFonts w:cs="Arial Unicode MS"/>
          <w:bCs/>
          <w:color w:val="FF0000"/>
          <w:sz w:val="20"/>
          <w:szCs w:val="20"/>
          <w:lang w:val="en-IN" w:eastAsia="en-IN" w:bidi="hi-IN"/>
        </w:rPr>
        <w:t>24</w:t>
      </w:r>
      <w:r w:rsidR="00095A06">
        <w:rPr>
          <w:rFonts w:cs="Arial Unicode MS"/>
          <w:bCs/>
          <w:color w:val="FF0000"/>
          <w:sz w:val="20"/>
          <w:szCs w:val="20"/>
          <w:lang w:val="en-IN" w:eastAsia="en-IN" w:bidi="hi-IN"/>
        </w:rPr>
        <w:t>.01.2018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165D9A">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B637AD" w:rsidRPr="00165D9A" w:rsidRDefault="00B637AD" w:rsidP="00165D9A">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111473" w:rsidP="00111473">
            <w:pPr>
              <w:jc w:val="both"/>
              <w:rPr>
                <w:rFonts w:ascii="Times New Roman" w:hAnsi="Times New Roman"/>
                <w:b/>
                <w:sz w:val="24"/>
                <w:szCs w:val="24"/>
                <w:u w:val="single"/>
              </w:rPr>
            </w:pPr>
            <w:r>
              <w:rPr>
                <w:rFonts w:asciiTheme="majorBidi" w:hAnsiTheme="majorBidi"/>
                <w:b/>
                <w:bCs/>
                <w:sz w:val="24"/>
                <w:szCs w:val="24"/>
                <w:u w:val="single"/>
              </w:rPr>
              <w:t xml:space="preserve">UV-Vis Spectrophotometer </w:t>
            </w:r>
          </w:p>
        </w:tc>
        <w:tc>
          <w:tcPr>
            <w:tcW w:w="1525" w:type="dxa"/>
            <w:shd w:val="clear" w:color="auto" w:fill="auto"/>
          </w:tcPr>
          <w:p w:rsidR="009841B3" w:rsidRPr="00056E88" w:rsidRDefault="00431364" w:rsidP="00325628">
            <w:pPr>
              <w:spacing w:after="0" w:line="240" w:lineRule="auto"/>
              <w:rPr>
                <w:b/>
              </w:rPr>
            </w:pPr>
            <w:r>
              <w:rPr>
                <w:b/>
                <w:sz w:val="26"/>
              </w:rPr>
              <w:t>One (01)</w:t>
            </w:r>
          </w:p>
        </w:tc>
      </w:tr>
      <w:tr w:rsidR="009841B3" w:rsidRPr="00323E0A" w:rsidTr="00165D9A">
        <w:trPr>
          <w:trHeight w:val="314"/>
        </w:trPr>
        <w:tc>
          <w:tcPr>
            <w:tcW w:w="9498" w:type="dxa"/>
            <w:gridSpan w:val="3"/>
            <w:shd w:val="clear" w:color="auto" w:fill="auto"/>
          </w:tcPr>
          <w:p w:rsidR="00111473" w:rsidRDefault="00111473" w:rsidP="00111473">
            <w:pPr>
              <w:shd w:val="clear" w:color="auto" w:fill="FFFFFF"/>
              <w:spacing w:after="0" w:line="262" w:lineRule="atLeast"/>
              <w:outlineLvl w:val="2"/>
              <w:rPr>
                <w:rFonts w:ascii="Helvetica" w:eastAsia="Times New Roman" w:hAnsi="Helvetica" w:cs="Helvetica"/>
                <w:b/>
                <w:bCs/>
                <w:color w:val="26282A"/>
                <w:sz w:val="24"/>
                <w:szCs w:val="24"/>
                <w:u w:val="single"/>
                <w:lang w:eastAsia="en-IN"/>
              </w:rPr>
            </w:pPr>
            <w:r w:rsidRPr="006515F8">
              <w:rPr>
                <w:rFonts w:ascii="Helvetica" w:eastAsia="Times New Roman" w:hAnsi="Helvetica" w:cs="Helvetica"/>
                <w:b/>
                <w:bCs/>
                <w:color w:val="26282A"/>
                <w:sz w:val="24"/>
                <w:szCs w:val="24"/>
                <w:u w:val="single"/>
                <w:lang w:eastAsia="en-IN"/>
              </w:rPr>
              <w:t>Technical Specifications for UV-Vis Spectrophotometer</w:t>
            </w:r>
          </w:p>
          <w:p w:rsidR="00111473" w:rsidRPr="006515F8" w:rsidRDefault="00111473" w:rsidP="00111473">
            <w:pPr>
              <w:shd w:val="clear" w:color="auto" w:fill="FFFFFF"/>
              <w:spacing w:after="0" w:line="262" w:lineRule="atLeast"/>
              <w:outlineLvl w:val="2"/>
              <w:rPr>
                <w:rFonts w:ascii="Helvetica" w:eastAsia="Times New Roman" w:hAnsi="Helvetica" w:cs="Helvetica"/>
                <w:b/>
                <w:bCs/>
                <w:color w:val="26282A"/>
                <w:sz w:val="27"/>
                <w:szCs w:val="27"/>
                <w:lang w:eastAsia="en-IN"/>
              </w:rPr>
            </w:pPr>
          </w:p>
          <w:p w:rsidR="00111473" w:rsidRPr="00111473" w:rsidRDefault="00111473" w:rsidP="00111473">
            <w:pPr>
              <w:shd w:val="clear" w:color="auto" w:fill="FFFFFF"/>
              <w:spacing w:after="0" w:line="262" w:lineRule="atLeast"/>
              <w:ind w:left="567" w:hanging="567"/>
              <w:outlineLvl w:val="2"/>
              <w:rPr>
                <w:lang w:val="en-IN"/>
              </w:rPr>
            </w:pPr>
            <w:r w:rsidRPr="006515F8">
              <w:rPr>
                <w:rFonts w:ascii="Helvetica" w:eastAsia="Times New Roman" w:hAnsi="Helvetica" w:cs="Helvetica"/>
                <w:color w:val="26282A"/>
                <w:sz w:val="24"/>
                <w:szCs w:val="24"/>
                <w:lang w:eastAsia="en-IN"/>
              </w:rPr>
              <w:t>1.</w:t>
            </w:r>
            <w:r w:rsidRPr="006515F8">
              <w:rPr>
                <w:rFonts w:ascii="Helvetica" w:eastAsia="Times New Roman" w:hAnsi="Helvetica" w:cs="Helvetica"/>
                <w:color w:val="26282A"/>
                <w:sz w:val="14"/>
                <w:szCs w:val="14"/>
                <w:lang w:eastAsia="en-IN"/>
              </w:rPr>
              <w:t>  </w:t>
            </w:r>
            <w:r w:rsidRPr="00111473">
              <w:rPr>
                <w:lang w:val="en-IN"/>
              </w:rPr>
              <w:t xml:space="preserve">Control:   </w:t>
            </w:r>
            <w:r w:rsidR="00E56C5D">
              <w:rPr>
                <w:lang w:val="en-IN"/>
              </w:rPr>
              <w:t xml:space="preserve"> </w:t>
            </w:r>
            <w:r w:rsidRPr="00111473">
              <w:rPr>
                <w:lang w:val="en-IN"/>
              </w:rPr>
              <w:t>PC controlled</w:t>
            </w:r>
          </w:p>
          <w:p w:rsidR="00111473" w:rsidRPr="00111473" w:rsidRDefault="00111473" w:rsidP="00111473">
            <w:pPr>
              <w:shd w:val="clear" w:color="auto" w:fill="FFFFFF"/>
              <w:spacing w:after="0" w:line="262" w:lineRule="atLeast"/>
              <w:outlineLvl w:val="2"/>
              <w:rPr>
                <w:lang w:val="en-IN"/>
              </w:rPr>
            </w:pPr>
            <w:r w:rsidRPr="00111473">
              <w:rPr>
                <w:lang w:val="en-IN"/>
              </w:rPr>
              <w:t xml:space="preserve">2.  Optics:    </w:t>
            </w:r>
            <w:r w:rsidR="00E56C5D">
              <w:rPr>
                <w:lang w:val="en-IN"/>
              </w:rPr>
              <w:t xml:space="preserve">  </w:t>
            </w:r>
            <w:r w:rsidRPr="00111473">
              <w:rPr>
                <w:lang w:val="en-IN"/>
              </w:rPr>
              <w:t>True Double beam</w:t>
            </w:r>
          </w:p>
          <w:p w:rsidR="00111473" w:rsidRPr="00111473" w:rsidRDefault="00111473" w:rsidP="00111473">
            <w:pPr>
              <w:shd w:val="clear" w:color="auto" w:fill="FFFFFF"/>
              <w:spacing w:after="0" w:line="262" w:lineRule="atLeast"/>
              <w:ind w:left="284" w:hanging="284"/>
              <w:outlineLvl w:val="2"/>
              <w:rPr>
                <w:lang w:val="en-IN"/>
              </w:rPr>
            </w:pPr>
            <w:r w:rsidRPr="00111473">
              <w:rPr>
                <w:lang w:val="en-IN"/>
              </w:rPr>
              <w:t xml:space="preserve">3.  Source:   </w:t>
            </w:r>
            <w:r w:rsidR="00E56C5D">
              <w:rPr>
                <w:lang w:val="en-IN"/>
              </w:rPr>
              <w:t xml:space="preserve">  </w:t>
            </w:r>
            <w:r w:rsidRPr="00111473">
              <w:rPr>
                <w:lang w:val="en-IN"/>
              </w:rPr>
              <w:t>D2 and Tungsten lamp</w:t>
            </w:r>
          </w:p>
          <w:p w:rsidR="00111473" w:rsidRPr="00111473" w:rsidRDefault="00111473" w:rsidP="00111473">
            <w:pPr>
              <w:shd w:val="clear" w:color="auto" w:fill="FFFFFF"/>
              <w:spacing w:after="0" w:line="262" w:lineRule="atLeast"/>
              <w:outlineLvl w:val="2"/>
              <w:rPr>
                <w:lang w:val="en-IN"/>
              </w:rPr>
            </w:pPr>
            <w:r w:rsidRPr="00111473">
              <w:rPr>
                <w:lang w:val="en-IN"/>
              </w:rPr>
              <w:t>4.  Detector: PMT detector</w:t>
            </w:r>
          </w:p>
          <w:p w:rsidR="00111473" w:rsidRPr="00111473" w:rsidRDefault="00111473" w:rsidP="00111473">
            <w:pPr>
              <w:shd w:val="clear" w:color="auto" w:fill="FFFFFF"/>
              <w:spacing w:after="0" w:line="262" w:lineRule="atLeast"/>
              <w:outlineLvl w:val="2"/>
              <w:rPr>
                <w:lang w:val="en-IN"/>
              </w:rPr>
            </w:pPr>
            <w:r w:rsidRPr="00111473">
              <w:rPr>
                <w:lang w:val="en-IN"/>
              </w:rPr>
              <w:t>5.   Measurable range: 190-900 nm or better</w:t>
            </w:r>
          </w:p>
          <w:p w:rsidR="00111473" w:rsidRPr="00111473" w:rsidRDefault="00111473" w:rsidP="00111473">
            <w:pPr>
              <w:shd w:val="clear" w:color="auto" w:fill="FFFFFF"/>
              <w:spacing w:after="0" w:line="262" w:lineRule="atLeast"/>
              <w:outlineLvl w:val="2"/>
              <w:rPr>
                <w:lang w:val="en-IN"/>
              </w:rPr>
            </w:pPr>
            <w:r w:rsidRPr="00111473">
              <w:rPr>
                <w:lang w:val="en-IN"/>
              </w:rPr>
              <w:t>6.  Wavelength scan speed 2000 nm/min or more</w:t>
            </w:r>
          </w:p>
          <w:p w:rsidR="00111473" w:rsidRPr="00111473" w:rsidRDefault="00111473" w:rsidP="00111473">
            <w:pPr>
              <w:shd w:val="clear" w:color="auto" w:fill="FFFFFF"/>
              <w:spacing w:after="0" w:line="262" w:lineRule="atLeast"/>
              <w:ind w:left="284" w:hanging="284"/>
              <w:outlineLvl w:val="2"/>
              <w:rPr>
                <w:lang w:val="en-IN"/>
              </w:rPr>
            </w:pPr>
            <w:r w:rsidRPr="00111473">
              <w:rPr>
                <w:lang w:val="en-IN"/>
              </w:rPr>
              <w:t>7.  Spectral Bandwidth: 0.30–4.00 nm with 0.1/0.01 nm or variable bandwidth with    0.5 nm, 1 nm, 2 nm, 4 nm steps, motor-driven.</w:t>
            </w:r>
          </w:p>
          <w:p w:rsidR="00111473" w:rsidRPr="00111473" w:rsidRDefault="00111473" w:rsidP="00111473">
            <w:pPr>
              <w:shd w:val="clear" w:color="auto" w:fill="FFFFFF"/>
              <w:spacing w:after="0" w:line="262" w:lineRule="atLeast"/>
              <w:outlineLvl w:val="2"/>
              <w:rPr>
                <w:lang w:val="en-IN"/>
              </w:rPr>
            </w:pPr>
            <w:r w:rsidRPr="00111473">
              <w:rPr>
                <w:lang w:val="en-IN"/>
              </w:rPr>
              <w:t>8.   Spectral Resolution: ≤0.20 nm</w:t>
            </w:r>
          </w:p>
          <w:p w:rsidR="00111473" w:rsidRPr="00111473" w:rsidRDefault="00111473" w:rsidP="00111473">
            <w:pPr>
              <w:shd w:val="clear" w:color="auto" w:fill="FFFFFF"/>
              <w:spacing w:after="0" w:line="262" w:lineRule="atLeast"/>
              <w:outlineLvl w:val="2"/>
              <w:rPr>
                <w:lang w:val="en-IN"/>
              </w:rPr>
            </w:pPr>
            <w:r w:rsidRPr="00111473">
              <w:rPr>
                <w:lang w:val="en-IN"/>
              </w:rPr>
              <w:t>9.   Stray Light: ≤0.005 %T at 370 nm (50 mg/L NaNO2)</w:t>
            </w:r>
          </w:p>
          <w:p w:rsidR="00111473" w:rsidRPr="00111473" w:rsidRDefault="00111473" w:rsidP="00111473">
            <w:pPr>
              <w:shd w:val="clear" w:color="auto" w:fill="FFFFFF"/>
              <w:spacing w:after="0" w:line="262" w:lineRule="atLeast"/>
              <w:outlineLvl w:val="2"/>
              <w:rPr>
                <w:lang w:val="en-IN"/>
              </w:rPr>
            </w:pPr>
            <w:r w:rsidRPr="00111473">
              <w:rPr>
                <w:lang w:val="en-IN"/>
              </w:rPr>
              <w:t>10.Photometric Linear Range: 4 Abs or better</w:t>
            </w:r>
          </w:p>
          <w:p w:rsidR="00111473" w:rsidRPr="00111473" w:rsidRDefault="00111473" w:rsidP="00111473">
            <w:pPr>
              <w:shd w:val="clear" w:color="auto" w:fill="FFFFFF"/>
              <w:spacing w:after="0" w:line="262" w:lineRule="atLeast"/>
              <w:outlineLvl w:val="2"/>
              <w:rPr>
                <w:lang w:val="en-IN"/>
              </w:rPr>
            </w:pPr>
            <w:r w:rsidRPr="00111473">
              <w:rPr>
                <w:lang w:val="en-IN"/>
              </w:rPr>
              <w:t>11.Wavelength Accuracy: ± 0.15 nm or better</w:t>
            </w:r>
          </w:p>
          <w:p w:rsidR="00111473" w:rsidRPr="00111473" w:rsidRDefault="00111473" w:rsidP="00111473">
            <w:pPr>
              <w:shd w:val="clear" w:color="auto" w:fill="FFFFFF"/>
              <w:spacing w:after="0" w:line="262" w:lineRule="atLeast"/>
              <w:outlineLvl w:val="2"/>
              <w:rPr>
                <w:lang w:val="en-IN"/>
              </w:rPr>
            </w:pPr>
            <w:r w:rsidRPr="00111473">
              <w:rPr>
                <w:lang w:val="en-IN"/>
              </w:rPr>
              <w:t>12.Wavelength reproducibility: ± 0.06 nm (Peak separation) or better</w:t>
            </w:r>
          </w:p>
          <w:p w:rsidR="00111473" w:rsidRPr="00111473" w:rsidRDefault="00111473" w:rsidP="00111473">
            <w:pPr>
              <w:shd w:val="clear" w:color="auto" w:fill="FFFFFF"/>
              <w:spacing w:after="0" w:line="262" w:lineRule="atLeast"/>
              <w:outlineLvl w:val="2"/>
              <w:rPr>
                <w:lang w:val="en-IN"/>
              </w:rPr>
            </w:pPr>
            <w:r w:rsidRPr="00111473">
              <w:rPr>
                <w:lang w:val="en-IN"/>
              </w:rPr>
              <w:t>13. Photometric Accuracy: ±0.002 Abs or better</w:t>
            </w:r>
          </w:p>
          <w:p w:rsidR="00111473" w:rsidRPr="00111473" w:rsidRDefault="00E56C5D" w:rsidP="00111473">
            <w:pPr>
              <w:shd w:val="clear" w:color="auto" w:fill="FFFFFF"/>
              <w:spacing w:after="0" w:line="262" w:lineRule="atLeast"/>
              <w:outlineLvl w:val="2"/>
              <w:rPr>
                <w:lang w:val="en-IN"/>
              </w:rPr>
            </w:pPr>
            <w:r>
              <w:rPr>
                <w:lang w:val="en-IN"/>
              </w:rPr>
              <w:t>14. </w:t>
            </w:r>
            <w:r w:rsidR="00111473" w:rsidRPr="00111473">
              <w:rPr>
                <w:lang w:val="en-IN"/>
              </w:rPr>
              <w:t>Baseline Flatness: ±0.0008 Abs RMS</w:t>
            </w:r>
          </w:p>
          <w:p w:rsidR="00111473" w:rsidRPr="00111473" w:rsidRDefault="00111473" w:rsidP="00111473">
            <w:pPr>
              <w:shd w:val="clear" w:color="auto" w:fill="FFFFFF"/>
              <w:spacing w:after="0" w:line="262" w:lineRule="atLeast"/>
              <w:ind w:left="426" w:hanging="426"/>
              <w:outlineLvl w:val="2"/>
              <w:rPr>
                <w:lang w:val="en-IN"/>
              </w:rPr>
            </w:pPr>
            <w:r w:rsidRPr="006515F8">
              <w:rPr>
                <w:rFonts w:ascii="Helvetica" w:eastAsia="Times New Roman" w:hAnsi="Helvetica" w:cs="Helvetica"/>
                <w:color w:val="26282A"/>
                <w:sz w:val="24"/>
                <w:szCs w:val="24"/>
                <w:lang w:eastAsia="en-IN"/>
              </w:rPr>
              <w:lastRenderedPageBreak/>
              <w:t>15.</w:t>
            </w:r>
            <w:r w:rsidRPr="006515F8">
              <w:rPr>
                <w:rFonts w:ascii="Helvetica" w:eastAsia="Times New Roman" w:hAnsi="Helvetica" w:cs="Helvetica"/>
                <w:color w:val="26282A"/>
                <w:sz w:val="14"/>
                <w:szCs w:val="14"/>
                <w:lang w:eastAsia="en-IN"/>
              </w:rPr>
              <w:t>  </w:t>
            </w:r>
            <w:r w:rsidRPr="00111473">
              <w:rPr>
                <w:lang w:val="en-IN"/>
              </w:rPr>
              <w:t>Photometric Stability (2 hours warm up, 2 nm SBW, 1 s averaging):  &lt;0.0003 Abs or better</w:t>
            </w:r>
          </w:p>
          <w:p w:rsidR="00111473" w:rsidRPr="00111473" w:rsidRDefault="00111473" w:rsidP="00111473">
            <w:pPr>
              <w:shd w:val="clear" w:color="auto" w:fill="FFFFFF"/>
              <w:spacing w:after="0" w:line="262" w:lineRule="atLeast"/>
              <w:ind w:left="426" w:hanging="426"/>
              <w:outlineLvl w:val="2"/>
              <w:rPr>
                <w:lang w:val="en-IN"/>
              </w:rPr>
            </w:pPr>
            <w:r w:rsidRPr="00111473">
              <w:rPr>
                <w:lang w:val="en-IN"/>
              </w:rPr>
              <w:t>16.   Photometric noise (500nm, 2 nm SBW, 1 s SAT): ≤0.00005 Abs @ 0 Abs or better</w:t>
            </w:r>
          </w:p>
          <w:p w:rsidR="00111473" w:rsidRPr="006515F8" w:rsidRDefault="00111473" w:rsidP="00111473">
            <w:pPr>
              <w:shd w:val="clear" w:color="auto" w:fill="FFFFFF"/>
              <w:spacing w:after="0" w:line="262" w:lineRule="atLeast"/>
              <w:jc w:val="both"/>
              <w:outlineLvl w:val="2"/>
              <w:rPr>
                <w:rFonts w:ascii="Helvetica" w:eastAsia="Times New Roman" w:hAnsi="Helvetica" w:cs="Helvetica"/>
                <w:b/>
                <w:bCs/>
                <w:color w:val="26282A"/>
                <w:sz w:val="27"/>
                <w:szCs w:val="27"/>
                <w:lang w:eastAsia="en-IN"/>
              </w:rPr>
            </w:pPr>
            <w:r w:rsidRPr="00111473">
              <w:rPr>
                <w:lang w:val="en-IN"/>
              </w:rPr>
              <w:t>17.   Accessories</w:t>
            </w:r>
            <w:r w:rsidRPr="006515F8">
              <w:rPr>
                <w:rFonts w:ascii="Helvetica" w:eastAsia="Times New Roman" w:hAnsi="Helvetica" w:cs="Helvetica"/>
                <w:color w:val="26282A"/>
                <w:sz w:val="24"/>
                <w:szCs w:val="24"/>
                <w:lang w:eastAsia="en-IN"/>
              </w:rPr>
              <w:t>:   </w:t>
            </w:r>
          </w:p>
          <w:p w:rsidR="00111473" w:rsidRPr="006515F8" w:rsidRDefault="00111473" w:rsidP="00111473">
            <w:pPr>
              <w:shd w:val="clear" w:color="auto" w:fill="FFFFFF"/>
              <w:spacing w:after="0" w:line="262" w:lineRule="atLeast"/>
              <w:ind w:left="993" w:hanging="273"/>
              <w:jc w:val="both"/>
              <w:outlineLvl w:val="2"/>
              <w:rPr>
                <w:rFonts w:ascii="Helvetica" w:eastAsia="Times New Roman" w:hAnsi="Helvetica" w:cs="Helvetica"/>
                <w:b/>
                <w:bCs/>
                <w:color w:val="26282A"/>
                <w:sz w:val="27"/>
                <w:szCs w:val="27"/>
                <w:lang w:eastAsia="en-IN"/>
              </w:rPr>
            </w:pPr>
            <w:r w:rsidRPr="006515F8">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sidRPr="00111473">
              <w:rPr>
                <w:lang w:val="en-IN"/>
              </w:rPr>
              <w:t>Sample &amp; reference Peltier Cell Changer Temperature Controller (10-60 </w:t>
            </w:r>
            <w:r w:rsidRPr="00111473">
              <w:rPr>
                <w:lang w:val="en-IN"/>
              </w:rPr>
              <w:t>C or better)</w:t>
            </w:r>
          </w:p>
          <w:p w:rsidR="00111473" w:rsidRPr="006515F8" w:rsidRDefault="00111473" w:rsidP="00111473">
            <w:pPr>
              <w:shd w:val="clear" w:color="auto" w:fill="FFFFFF"/>
              <w:spacing w:after="0" w:line="262" w:lineRule="atLeast"/>
              <w:ind w:left="720"/>
              <w:jc w:val="both"/>
              <w:outlineLvl w:val="2"/>
              <w:rPr>
                <w:rFonts w:ascii="Helvetica" w:eastAsia="Times New Roman" w:hAnsi="Helvetica" w:cs="Helvetica"/>
                <w:b/>
                <w:bCs/>
                <w:color w:val="26282A"/>
                <w:sz w:val="27"/>
                <w:szCs w:val="27"/>
                <w:lang w:eastAsia="en-IN"/>
              </w:rPr>
            </w:pPr>
            <w:r w:rsidRPr="006515F8">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sidRPr="00111473">
              <w:rPr>
                <w:lang w:val="en-IN"/>
              </w:rPr>
              <w:t>Quartz cuvettes 1 ml, 10 mm path length Quartz’s (03 Pairs)</w:t>
            </w:r>
          </w:p>
          <w:p w:rsidR="00111473" w:rsidRPr="006515F8" w:rsidRDefault="00111473" w:rsidP="00111473">
            <w:pPr>
              <w:shd w:val="clear" w:color="auto" w:fill="FFFFFF"/>
              <w:spacing w:after="0" w:line="262" w:lineRule="atLeast"/>
              <w:ind w:left="1134" w:hanging="414"/>
              <w:jc w:val="both"/>
              <w:outlineLvl w:val="2"/>
              <w:rPr>
                <w:rFonts w:ascii="Helvetica" w:eastAsia="Times New Roman" w:hAnsi="Helvetica" w:cs="Helvetica"/>
                <w:b/>
                <w:bCs/>
                <w:color w:val="26282A"/>
                <w:sz w:val="27"/>
                <w:szCs w:val="27"/>
                <w:lang w:eastAsia="en-IN"/>
              </w:rPr>
            </w:pPr>
            <w:r w:rsidRPr="006515F8">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sidRPr="00111473">
              <w:rPr>
                <w:lang w:val="en-IN"/>
              </w:rPr>
              <w:t>Original Licensed Software should be provided for studies</w:t>
            </w:r>
          </w:p>
          <w:p w:rsidR="00111473" w:rsidRPr="006515F8" w:rsidRDefault="00111473" w:rsidP="00111473">
            <w:pPr>
              <w:shd w:val="clear" w:color="auto" w:fill="FFFFFF"/>
              <w:spacing w:after="0" w:line="262" w:lineRule="atLeast"/>
              <w:ind w:left="720"/>
              <w:jc w:val="both"/>
              <w:outlineLvl w:val="2"/>
              <w:rPr>
                <w:rFonts w:ascii="Helvetica" w:eastAsia="Times New Roman" w:hAnsi="Helvetica" w:cs="Helvetica"/>
                <w:b/>
                <w:bCs/>
                <w:color w:val="26282A"/>
                <w:sz w:val="27"/>
                <w:szCs w:val="27"/>
                <w:lang w:eastAsia="en-IN"/>
              </w:rPr>
            </w:pPr>
            <w:r w:rsidRPr="006515F8">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sidRPr="00111473">
              <w:rPr>
                <w:lang w:val="en-IN"/>
              </w:rPr>
              <w:t>01 Nos. Solid/Film transmission holders</w:t>
            </w:r>
          </w:p>
          <w:p w:rsidR="00111473" w:rsidRPr="006515F8" w:rsidRDefault="00111473" w:rsidP="00111473">
            <w:pPr>
              <w:shd w:val="clear" w:color="auto" w:fill="FFFFFF"/>
              <w:spacing w:after="0" w:line="262" w:lineRule="atLeast"/>
              <w:ind w:left="993" w:hanging="273"/>
              <w:jc w:val="both"/>
              <w:outlineLvl w:val="2"/>
              <w:rPr>
                <w:rFonts w:ascii="Helvetica" w:eastAsia="Times New Roman" w:hAnsi="Helvetica" w:cs="Helvetica"/>
                <w:b/>
                <w:bCs/>
                <w:color w:val="26282A"/>
                <w:sz w:val="27"/>
                <w:szCs w:val="27"/>
                <w:lang w:eastAsia="en-IN"/>
              </w:rPr>
            </w:pPr>
            <w:r w:rsidRPr="006515F8">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Pr>
                <w:rFonts w:ascii="Symbol" w:eastAsia="Times New Roman" w:hAnsi="Symbol" w:cs="Helvetica"/>
                <w:color w:val="26282A"/>
                <w:sz w:val="24"/>
                <w:szCs w:val="24"/>
                <w:lang w:eastAsia="en-IN"/>
              </w:rPr>
              <w:t></w:t>
            </w:r>
            <w:r w:rsidRPr="00111473">
              <w:rPr>
                <w:lang w:val="en-IN"/>
              </w:rPr>
              <w:t>Diffuse Reflectance accessories 60 mm or more along with Powder sample holder, transmission sample holder and 10 mm cuvette holder for suspension</w:t>
            </w:r>
            <w:r w:rsidRPr="006515F8">
              <w:rPr>
                <w:rFonts w:ascii="Helvetica" w:eastAsia="Times New Roman" w:hAnsi="Helvetica" w:cs="Helvetica"/>
                <w:color w:val="26282A"/>
                <w:sz w:val="24"/>
                <w:szCs w:val="24"/>
                <w:lang w:eastAsia="en-IN"/>
              </w:rPr>
              <w:t>.</w:t>
            </w:r>
          </w:p>
          <w:p w:rsidR="00095A06" w:rsidRPr="00111473" w:rsidRDefault="00111473" w:rsidP="0089474D">
            <w:pPr>
              <w:shd w:val="clear" w:color="auto" w:fill="FFFFFF"/>
              <w:spacing w:after="0" w:line="262" w:lineRule="atLeast"/>
              <w:ind w:left="426" w:hanging="426"/>
              <w:outlineLvl w:val="2"/>
              <w:rPr>
                <w:lang w:val="en-IN"/>
              </w:rPr>
            </w:pPr>
            <w:r w:rsidRPr="006515F8">
              <w:rPr>
                <w:rFonts w:ascii="Helvetica" w:eastAsia="Times New Roman" w:hAnsi="Helvetica" w:cs="Helvetica"/>
                <w:color w:val="26282A"/>
                <w:sz w:val="24"/>
                <w:szCs w:val="24"/>
                <w:lang w:eastAsia="en-IN"/>
              </w:rPr>
              <w:t>18</w:t>
            </w:r>
            <w:r w:rsidRPr="00111473">
              <w:rPr>
                <w:lang w:val="en-IN"/>
              </w:rPr>
              <w:t>.  Local Items:    Branded PC with latest configuration and hardware, Laser Jet Printer, 3.5 KVA Online UPS with 30 min backup.</w:t>
            </w:r>
          </w:p>
        </w:tc>
      </w:tr>
      <w:tr w:rsidR="00E56C5D" w:rsidRPr="00323E0A" w:rsidTr="00165D9A">
        <w:trPr>
          <w:trHeight w:val="314"/>
        </w:trPr>
        <w:tc>
          <w:tcPr>
            <w:tcW w:w="9498" w:type="dxa"/>
            <w:gridSpan w:val="3"/>
            <w:shd w:val="clear" w:color="auto" w:fill="auto"/>
          </w:tcPr>
          <w:p w:rsidR="00E56C5D" w:rsidRPr="006515F8" w:rsidRDefault="00E56C5D" w:rsidP="00111473">
            <w:pPr>
              <w:shd w:val="clear" w:color="auto" w:fill="FFFFFF"/>
              <w:spacing w:after="0" w:line="262" w:lineRule="atLeast"/>
              <w:outlineLvl w:val="2"/>
              <w:rPr>
                <w:rFonts w:ascii="Helvetica" w:eastAsia="Times New Roman" w:hAnsi="Helvetica" w:cs="Helvetica"/>
                <w:b/>
                <w:bCs/>
                <w:color w:val="26282A"/>
                <w:sz w:val="24"/>
                <w:szCs w:val="24"/>
                <w:u w:val="single"/>
                <w:lang w:eastAsia="en-IN"/>
              </w:rPr>
            </w:pPr>
          </w:p>
        </w:tc>
      </w:tr>
    </w:tbl>
    <w:p w:rsidR="0076443F" w:rsidRDefault="0076443F"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F71B49" w:rsidRPr="00381C2A" w:rsidRDefault="00F71B49" w:rsidP="00F71B49">
      <w:pPr>
        <w:pStyle w:val="ListParagraph"/>
        <w:numPr>
          <w:ilvl w:val="0"/>
          <w:numId w:val="27"/>
        </w:numPr>
        <w:spacing w:after="160" w:line="259" w:lineRule="auto"/>
        <w:rPr>
          <w:b/>
          <w:bCs/>
        </w:rPr>
      </w:pPr>
      <w:r w:rsidRPr="00381C2A">
        <w:rPr>
          <w:b/>
          <w:bCs/>
        </w:rPr>
        <w:t xml:space="preserve">All the mainframe components of the HPLC (Auto sampler, detectors, pumps, and column oven, software, analysis columns) must be from the same manufacturer. </w:t>
      </w:r>
    </w:p>
    <w:p w:rsidR="00F71B49" w:rsidRPr="00381C2A" w:rsidRDefault="00F71B49" w:rsidP="00F71B49">
      <w:pPr>
        <w:pStyle w:val="ListParagraph"/>
        <w:numPr>
          <w:ilvl w:val="0"/>
          <w:numId w:val="27"/>
        </w:numPr>
        <w:spacing w:after="160" w:line="259" w:lineRule="auto"/>
      </w:pPr>
      <w:r w:rsidRPr="00381C2A">
        <w:t>The system should be capable for running GPC/SEC analysis.</w:t>
      </w:r>
    </w:p>
    <w:p w:rsidR="00F71B49" w:rsidRPr="00F71B49" w:rsidRDefault="00723A44" w:rsidP="00A8046E">
      <w:pPr>
        <w:pStyle w:val="ListParagraph"/>
        <w:numPr>
          <w:ilvl w:val="0"/>
          <w:numId w:val="27"/>
        </w:numPr>
        <w:spacing w:after="160" w:line="259" w:lineRule="auto"/>
      </w:pPr>
      <w:r w:rsidRPr="00381C2A">
        <w:t>All other accessories and peripherals required for installation, functioning and regular maintenance of the system must be quoted with the instrument.</w:t>
      </w:r>
    </w:p>
    <w:p w:rsidR="00F71B49" w:rsidRDefault="00723A44" w:rsidP="00723A44">
      <w:pPr>
        <w:pStyle w:val="ListParagraph"/>
        <w:numPr>
          <w:ilvl w:val="0"/>
          <w:numId w:val="27"/>
        </w:numPr>
        <w:spacing w:after="160" w:line="259" w:lineRule="auto"/>
      </w:pPr>
      <w:r w:rsidRPr="00381C2A">
        <w:t>The system should be stand alone with respect to all functionalities of the machine and its accessories, peripherals, add-on like PC, Printer, and Software.</w:t>
      </w:r>
    </w:p>
    <w:p w:rsidR="00042E21" w:rsidRPr="00F71B49" w:rsidRDefault="00042E21" w:rsidP="00723A44">
      <w:pPr>
        <w:pStyle w:val="ListParagraph"/>
        <w:numPr>
          <w:ilvl w:val="0"/>
          <w:numId w:val="27"/>
        </w:numPr>
        <w:spacing w:after="160" w:line="259" w:lineRule="auto"/>
      </w:pPr>
      <w:r>
        <w:t>Appropriate capacity of branded UPS with a backup time of 30 min or more should from part of the core system itself and its cost (if any) should be clearly mentioned in the financial bid.</w:t>
      </w:r>
    </w:p>
    <w:p w:rsidR="00A8046E" w:rsidRDefault="00A8046E" w:rsidP="00583771">
      <w:pPr>
        <w:pStyle w:val="ListParagraph"/>
        <w:numPr>
          <w:ilvl w:val="0"/>
          <w:numId w:val="27"/>
        </w:numPr>
        <w:spacing w:after="160" w:line="259" w:lineRule="auto"/>
      </w:pPr>
      <w:r w:rsidRPr="00381C2A">
        <w:rPr>
          <w:b/>
          <w:bCs/>
        </w:rPr>
        <w:t>The financial bid must contain itemized prices for each item</w:t>
      </w:r>
      <w:r w:rsidR="009409A4">
        <w:rPr>
          <w:b/>
          <w:bCs/>
        </w:rPr>
        <w:t>.</w:t>
      </w:r>
    </w:p>
    <w:p w:rsidR="00A8046E" w:rsidRPr="000C2A6B" w:rsidRDefault="00A8046E" w:rsidP="00A8046E">
      <w:pPr>
        <w:pStyle w:val="ListParagraph"/>
        <w:numPr>
          <w:ilvl w:val="0"/>
          <w:numId w:val="27"/>
        </w:numPr>
        <w:spacing w:after="0" w:line="240" w:lineRule="auto"/>
        <w:jc w:val="both"/>
      </w:pPr>
      <w:r>
        <w:t xml:space="preserve">A list of users in India (particularly Govt. of India R&amp; D organizations) and a copy of </w:t>
      </w:r>
      <w:proofErr w:type="spellStart"/>
      <w:r>
        <w:t>atleast</w:t>
      </w:r>
      <w:proofErr w:type="spellEnd"/>
      <w:r>
        <w:t xml:space="preserve"> three latest purchase orders </w:t>
      </w:r>
      <w:r w:rsidR="00583771">
        <w:t>of the similar model of instrument executed in Gov. R &amp; D organizations in the recent years should be enclosed.</w:t>
      </w:r>
      <w:r w:rsidRPr="003C207C">
        <w:rPr>
          <w:rFonts w:ascii="Arial" w:hAnsi="Arial" w:cs="Arial"/>
        </w:rPr>
        <w:t xml:space="preserve"> </w:t>
      </w:r>
    </w:p>
    <w:p w:rsidR="00A8046E" w:rsidRPr="00381C2A" w:rsidRDefault="00A8046E" w:rsidP="00A8046E">
      <w:pPr>
        <w:pStyle w:val="ListParagraph"/>
        <w:numPr>
          <w:ilvl w:val="0"/>
          <w:numId w:val="27"/>
        </w:numPr>
        <w:spacing w:after="160" w:line="259" w:lineRule="auto"/>
      </w:pPr>
      <w:r w:rsidRPr="00381C2A">
        <w:t>The system should be suited to Indian system of electrical inputs (220V/ 50Hz).</w:t>
      </w:r>
    </w:p>
    <w:p w:rsidR="00A8046E" w:rsidRPr="00381C2A" w:rsidRDefault="00A8046E" w:rsidP="00A8046E">
      <w:pPr>
        <w:pStyle w:val="ListParagraph"/>
        <w:numPr>
          <w:ilvl w:val="0"/>
          <w:numId w:val="27"/>
        </w:numPr>
        <w:spacing w:after="160" w:line="259" w:lineRule="auto"/>
      </w:pPr>
      <w:r w:rsidRPr="00381C2A">
        <w:t xml:space="preserve">The manufacturing firm should have </w:t>
      </w:r>
      <w:r w:rsidRPr="00343B81">
        <w:rPr>
          <w:b/>
        </w:rPr>
        <w:t>CE certification</w:t>
      </w:r>
      <w:r w:rsidRPr="00381C2A">
        <w:t>.</w:t>
      </w:r>
    </w:p>
    <w:p w:rsidR="00A8046E" w:rsidRPr="00381C2A" w:rsidRDefault="00A8046E" w:rsidP="00A8046E">
      <w:pPr>
        <w:pStyle w:val="ListParagraph"/>
        <w:numPr>
          <w:ilvl w:val="0"/>
          <w:numId w:val="27"/>
        </w:numPr>
        <w:spacing w:after="160" w:line="259" w:lineRule="auto"/>
      </w:pPr>
      <w:r w:rsidRPr="00343B81">
        <w:rPr>
          <w:b/>
        </w:rPr>
        <w:t>Warranty:</w:t>
      </w:r>
      <w:r w:rsidRPr="00381C2A">
        <w:t xml:space="preserve"> At least </w:t>
      </w:r>
      <w:r w:rsidR="0089474D" w:rsidRPr="0089474D">
        <w:rPr>
          <w:b/>
          <w:bCs/>
        </w:rPr>
        <w:t>Three</w:t>
      </w:r>
      <w:r w:rsidRPr="00343B81">
        <w:rPr>
          <w:b/>
        </w:rPr>
        <w:t xml:space="preserve"> year</w:t>
      </w:r>
      <w:r w:rsidRPr="00381C2A">
        <w:t xml:space="preserve"> for complete instrument with all modules and </w:t>
      </w:r>
      <w:proofErr w:type="spellStart"/>
      <w:r w:rsidRPr="00381C2A">
        <w:t>labor</w:t>
      </w:r>
      <w:proofErr w:type="spellEnd"/>
      <w:r w:rsidRPr="00381C2A">
        <w:t>.</w:t>
      </w:r>
    </w:p>
    <w:p w:rsidR="00A8046E" w:rsidRDefault="00A8046E" w:rsidP="00D27DD7">
      <w:pPr>
        <w:spacing w:line="240" w:lineRule="auto"/>
        <w:rPr>
          <w:rFonts w:ascii="Times New Roman" w:hAnsi="Times New Roman"/>
          <w:b/>
          <w:sz w:val="24"/>
          <w:szCs w:val="24"/>
        </w:rPr>
      </w:pPr>
      <w:r w:rsidRPr="00381C2A">
        <w:rPr>
          <w:b/>
          <w:bCs/>
          <w:i/>
          <w:iCs/>
        </w:rPr>
        <w:t>Failing in compliance may cause cancellation of the bid without any further notice/information.</w:t>
      </w: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EE7CA8" w:rsidRPr="00E56C5D" w:rsidRDefault="00B537E5" w:rsidP="00E56C5D">
      <w:pPr>
        <w:spacing w:after="0" w:line="240" w:lineRule="auto"/>
        <w:ind w:left="5760" w:firstLine="720"/>
      </w:pPr>
      <w:r>
        <w:t>E-</w:t>
      </w:r>
      <w:r w:rsidR="001529A7">
        <w:t>mail: hardipbpu@gmail.com</w:t>
      </w:r>
      <w:r w:rsidR="00EE7CA8">
        <w:rPr>
          <w:rFonts w:ascii="Arial" w:hAnsi="Arial" w:cs="Arial"/>
          <w:u w:val="single"/>
        </w:rPr>
        <w:br w:type="page"/>
      </w:r>
      <w:r w:rsidR="00EE7CA8"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E56C5D">
        <w:rPr>
          <w:rFonts w:ascii="Arial" w:hAnsi="Arial" w:cs="Arial"/>
          <w:bCs/>
          <w:color w:val="FF0000"/>
          <w:sz w:val="20"/>
          <w:szCs w:val="20"/>
          <w:lang w:val="en-US"/>
        </w:rPr>
        <w:t>4</w:t>
      </w:r>
      <w:r w:rsidR="0089474D">
        <w:rPr>
          <w:rFonts w:ascii="Arial" w:hAnsi="Arial" w:cs="Arial"/>
          <w:bCs/>
          <w:color w:val="FF0000"/>
          <w:sz w:val="20"/>
          <w:szCs w:val="20"/>
          <w:lang w:val="en-US"/>
        </w:rPr>
        <w:t>0</w:t>
      </w:r>
      <w:r w:rsidR="000C2A6B">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w:t>
      </w:r>
      <w:r w:rsidR="00AA60F4" w:rsidRPr="006B433F">
        <w:rPr>
          <w:rFonts w:ascii="Arial" w:hAnsi="Arial" w:cs="Arial"/>
          <w:bCs/>
          <w:sz w:val="20"/>
          <w:szCs w:val="20"/>
          <w:lang w:val="en-US"/>
        </w:rPr>
        <w:t xml:space="preserve">on </w:t>
      </w:r>
      <w:r w:rsidR="00E56C5D">
        <w:rPr>
          <w:rFonts w:cs="Arial Unicode MS"/>
          <w:bCs/>
          <w:color w:val="FF0000"/>
          <w:sz w:val="20"/>
          <w:szCs w:val="20"/>
          <w:lang w:eastAsia="en-IN" w:bidi="hi-IN"/>
        </w:rPr>
        <w:t>24</w:t>
      </w:r>
      <w:r w:rsidR="00AA60F4">
        <w:rPr>
          <w:rFonts w:cs="Arial Unicode MS"/>
          <w:bCs/>
          <w:color w:val="FF0000"/>
          <w:sz w:val="20"/>
          <w:szCs w:val="20"/>
          <w:lang w:eastAsia="en-IN" w:bidi="hi-IN"/>
        </w:rPr>
        <w:t xml:space="preserve">.01.2018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AA60F4">
        <w:rPr>
          <w:rFonts w:ascii="Arial" w:hAnsi="Arial" w:cs="Arial"/>
          <w:bCs/>
          <w:sz w:val="20"/>
          <w:szCs w:val="20"/>
          <w:lang w:val="en-US"/>
        </w:rPr>
        <w:t xml:space="preserve"> </w:t>
      </w:r>
      <w:r w:rsidR="00E56C5D">
        <w:rPr>
          <w:rFonts w:cs="Arial Unicode MS"/>
          <w:bCs/>
          <w:color w:val="FF0000"/>
          <w:sz w:val="20"/>
          <w:szCs w:val="20"/>
          <w:lang w:eastAsia="en-IN" w:bidi="hi-IN"/>
        </w:rPr>
        <w:t>24</w:t>
      </w:r>
      <w:r w:rsidR="00AA60F4">
        <w:rPr>
          <w:rFonts w:cs="Arial Unicode MS"/>
          <w:bCs/>
          <w:color w:val="FF0000"/>
          <w:sz w:val="20"/>
          <w:szCs w:val="20"/>
          <w:lang w:eastAsia="en-IN" w:bidi="hi-IN"/>
        </w:rPr>
        <w:t xml:space="preserve">.01.2018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C2A6B">
        <w:rPr>
          <w:rFonts w:ascii="Century Gothic" w:hAnsi="Century Gothic"/>
          <w:b/>
          <w:sz w:val="20"/>
          <w:szCs w:val="20"/>
          <w:u w:val="single"/>
        </w:rPr>
        <w:t>4</w:t>
      </w:r>
      <w:r w:rsidR="0089474D">
        <w:rPr>
          <w:rFonts w:ascii="Century Gothic" w:hAnsi="Century Gothic"/>
          <w:b/>
          <w:sz w:val="20"/>
          <w:szCs w:val="20"/>
          <w:u w:val="single"/>
        </w:rPr>
        <w:t>86</w:t>
      </w:r>
      <w:r w:rsidR="00AA60F4">
        <w:rPr>
          <w:rFonts w:ascii="Century Gothic" w:hAnsi="Century Gothic"/>
          <w:b/>
          <w:sz w:val="20"/>
          <w:szCs w:val="20"/>
          <w:u w:val="single"/>
        </w:rPr>
        <w:t>)/17-18/N-</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9474D">
        <w:rPr>
          <w:rFonts w:ascii="Century Gothic" w:hAnsi="Century Gothic"/>
          <w:b/>
          <w:sz w:val="20"/>
          <w:szCs w:val="20"/>
          <w:u w:val="single"/>
        </w:rPr>
        <w:t>UV-Vis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56C5D">
        <w:rPr>
          <w:rFonts w:cs="Arial Unicode MS"/>
          <w:bCs/>
          <w:color w:val="FF0000"/>
          <w:sz w:val="20"/>
          <w:szCs w:val="20"/>
          <w:lang w:eastAsia="en-IN" w:bidi="hi-IN"/>
        </w:rPr>
        <w:t>24</w:t>
      </w:r>
      <w:r w:rsidR="00AA60F4">
        <w:rPr>
          <w:rFonts w:cs="Arial Unicode MS"/>
          <w:bCs/>
          <w:color w:val="FF0000"/>
          <w:sz w:val="20"/>
          <w:szCs w:val="20"/>
          <w:lang w:eastAsia="en-IN" w:bidi="hi-IN"/>
        </w:rPr>
        <w:t>.01.2018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A54C7F" w:rsidRDefault="00A54C7F" w:rsidP="00EE7CA8">
      <w:pPr>
        <w:pStyle w:val="ListParagraph"/>
        <w:rPr>
          <w:rFonts w:ascii="Arial" w:hAnsi="Arial" w:cs="Arial"/>
          <w:b/>
          <w:sz w:val="20"/>
          <w:szCs w:val="20"/>
          <w:u w:val="single"/>
        </w:rPr>
      </w:pPr>
    </w:p>
    <w:p w:rsidR="00A54C7F" w:rsidRDefault="00A54C7F"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E56C5D" w:rsidRPr="00E56C5D">
        <w:rPr>
          <w:rFonts w:ascii="Arial" w:hAnsi="Arial" w:cs="Arial"/>
          <w:b/>
          <w:bCs/>
          <w:sz w:val="20"/>
          <w:szCs w:val="20"/>
        </w:rPr>
        <w:t>Three</w:t>
      </w:r>
      <w:r w:rsidR="00BE615C">
        <w:rPr>
          <w:rFonts w:ascii="Arial" w:hAnsi="Arial" w:cs="Arial"/>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A3268C" w:rsidRDefault="00A3268C" w:rsidP="00EE7CA8">
      <w:pPr>
        <w:suppressAutoHyphens/>
        <w:spacing w:after="0"/>
        <w:ind w:left="720"/>
        <w:jc w:val="both"/>
        <w:rPr>
          <w:rFonts w:ascii="Arial" w:hAnsi="Arial" w:cs="Arial"/>
          <w:sz w:val="20"/>
          <w:szCs w:val="20"/>
        </w:rPr>
      </w:pPr>
    </w:p>
    <w:p w:rsidR="00503888" w:rsidRDefault="00503888" w:rsidP="00EE7CA8">
      <w:pPr>
        <w:suppressAutoHyphens/>
        <w:spacing w:after="0"/>
        <w:ind w:left="720"/>
        <w:jc w:val="both"/>
        <w:rPr>
          <w:rFonts w:ascii="Arial" w:hAnsi="Arial" w:cs="Arial"/>
          <w:sz w:val="20"/>
          <w:szCs w:val="20"/>
        </w:rPr>
      </w:pP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028" w:type="dxa"/>
        <w:tblInd w:w="-5" w:type="dxa"/>
        <w:tblLook w:val="04A0" w:firstRow="1" w:lastRow="0" w:firstColumn="1" w:lastColumn="0" w:noHBand="0" w:noVBand="1"/>
      </w:tblPr>
      <w:tblGrid>
        <w:gridCol w:w="554"/>
        <w:gridCol w:w="2990"/>
        <w:gridCol w:w="1512"/>
        <w:gridCol w:w="1290"/>
        <w:gridCol w:w="2472"/>
        <w:gridCol w:w="1210"/>
      </w:tblGrid>
      <w:tr w:rsidR="00CA1EF1" w:rsidRPr="00087B53" w:rsidTr="00A62F8A">
        <w:tc>
          <w:tcPr>
            <w:tcW w:w="55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2990"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512"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90"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2472"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10"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A62F8A">
        <w:tc>
          <w:tcPr>
            <w:tcW w:w="554" w:type="dxa"/>
          </w:tcPr>
          <w:p w:rsidR="00CA1EF1" w:rsidRPr="00DF0286" w:rsidRDefault="00CA1EF1" w:rsidP="00CB0DBA">
            <w:pPr>
              <w:snapToGrid w:val="0"/>
              <w:jc w:val="center"/>
              <w:rPr>
                <w:b/>
                <w:bCs/>
                <w:sz w:val="20"/>
                <w:szCs w:val="20"/>
              </w:rPr>
            </w:pPr>
            <w:r w:rsidRPr="00DF0286">
              <w:rPr>
                <w:b/>
                <w:bCs/>
                <w:sz w:val="20"/>
                <w:szCs w:val="20"/>
              </w:rPr>
              <w:t>1</w:t>
            </w:r>
          </w:p>
        </w:tc>
        <w:tc>
          <w:tcPr>
            <w:tcW w:w="2990"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512"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90"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2472"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10"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A62F8A">
        <w:trPr>
          <w:trHeight w:val="368"/>
        </w:trPr>
        <w:tc>
          <w:tcPr>
            <w:tcW w:w="554" w:type="dxa"/>
          </w:tcPr>
          <w:p w:rsidR="00CA1EF1" w:rsidRPr="00DF0286" w:rsidRDefault="0089474D" w:rsidP="00CB0DBA">
            <w:pPr>
              <w:snapToGrid w:val="0"/>
              <w:jc w:val="center"/>
              <w:rPr>
                <w:b/>
                <w:bCs/>
                <w:sz w:val="20"/>
                <w:szCs w:val="20"/>
              </w:rPr>
            </w:pPr>
            <w:r>
              <w:rPr>
                <w:b/>
                <w:bCs/>
                <w:sz w:val="20"/>
                <w:szCs w:val="20"/>
              </w:rPr>
              <w:t>1.</w:t>
            </w:r>
          </w:p>
        </w:tc>
        <w:tc>
          <w:tcPr>
            <w:tcW w:w="2990" w:type="dxa"/>
          </w:tcPr>
          <w:p w:rsidR="00CA1EF1" w:rsidRPr="00C128E3" w:rsidRDefault="0089474D" w:rsidP="00C128E3">
            <w:pPr>
              <w:pStyle w:val="NoSpacing"/>
              <w:rPr>
                <w:sz w:val="27"/>
                <w:szCs w:val="27"/>
                <w:lang w:eastAsia="en-IN"/>
              </w:rPr>
            </w:pPr>
            <w:r w:rsidRPr="00C128E3">
              <w:rPr>
                <w:b/>
                <w:bCs/>
                <w:lang w:eastAsia="en-IN"/>
              </w:rPr>
              <w:t>Control</w:t>
            </w:r>
            <w:r w:rsidRPr="00C128E3">
              <w:rPr>
                <w:lang w:eastAsia="en-IN"/>
              </w:rPr>
              <w:t>:   PC controlled</w:t>
            </w:r>
          </w:p>
        </w:tc>
        <w:tc>
          <w:tcPr>
            <w:tcW w:w="1512" w:type="dxa"/>
          </w:tcPr>
          <w:p w:rsidR="00CA1EF1" w:rsidRPr="00DF0286" w:rsidRDefault="00CA1EF1" w:rsidP="00CB0DBA">
            <w:pPr>
              <w:snapToGrid w:val="0"/>
              <w:ind w:left="360"/>
              <w:jc w:val="center"/>
              <w:rPr>
                <w:b/>
                <w:bCs/>
                <w:sz w:val="20"/>
                <w:szCs w:val="20"/>
              </w:rPr>
            </w:pPr>
          </w:p>
        </w:tc>
        <w:tc>
          <w:tcPr>
            <w:tcW w:w="1290" w:type="dxa"/>
          </w:tcPr>
          <w:p w:rsidR="00CA1EF1" w:rsidRPr="00DF0286" w:rsidRDefault="00CA1EF1" w:rsidP="00CB0DBA">
            <w:pPr>
              <w:snapToGrid w:val="0"/>
              <w:ind w:left="63"/>
              <w:jc w:val="center"/>
              <w:rPr>
                <w:b/>
                <w:bCs/>
                <w:sz w:val="20"/>
                <w:szCs w:val="20"/>
              </w:rPr>
            </w:pPr>
          </w:p>
        </w:tc>
        <w:tc>
          <w:tcPr>
            <w:tcW w:w="2472" w:type="dxa"/>
          </w:tcPr>
          <w:p w:rsidR="00CA1EF1" w:rsidRPr="00DF0286" w:rsidRDefault="00CA1EF1" w:rsidP="00CB0DBA">
            <w:pPr>
              <w:snapToGrid w:val="0"/>
              <w:ind w:left="360"/>
              <w:jc w:val="center"/>
              <w:rPr>
                <w:b/>
                <w:bCs/>
                <w:sz w:val="20"/>
                <w:szCs w:val="20"/>
              </w:rPr>
            </w:pPr>
          </w:p>
        </w:tc>
        <w:tc>
          <w:tcPr>
            <w:tcW w:w="1210" w:type="dxa"/>
          </w:tcPr>
          <w:p w:rsidR="00CA1EF1" w:rsidRPr="00DF0286" w:rsidRDefault="00CA1EF1" w:rsidP="00CB0DBA">
            <w:pPr>
              <w:snapToGrid w:val="0"/>
              <w:ind w:left="360"/>
              <w:jc w:val="center"/>
              <w:rPr>
                <w:b/>
                <w:bCs/>
                <w:sz w:val="20"/>
                <w:szCs w:val="20"/>
              </w:rPr>
            </w:pPr>
          </w:p>
        </w:tc>
      </w:tr>
      <w:tr w:rsidR="00CA1EF1" w:rsidRPr="00DF0286" w:rsidTr="00C128E3">
        <w:trPr>
          <w:trHeight w:val="162"/>
        </w:trPr>
        <w:tc>
          <w:tcPr>
            <w:tcW w:w="554" w:type="dxa"/>
          </w:tcPr>
          <w:p w:rsidR="00CA1EF1" w:rsidRPr="00DF0286" w:rsidRDefault="00A62F8A" w:rsidP="00CB0DBA">
            <w:pPr>
              <w:snapToGrid w:val="0"/>
              <w:jc w:val="center"/>
              <w:rPr>
                <w:b/>
                <w:bCs/>
                <w:sz w:val="20"/>
                <w:szCs w:val="20"/>
              </w:rPr>
            </w:pPr>
            <w:r>
              <w:rPr>
                <w:b/>
                <w:bCs/>
                <w:sz w:val="20"/>
                <w:szCs w:val="20"/>
              </w:rPr>
              <w:t>2.</w:t>
            </w:r>
          </w:p>
        </w:tc>
        <w:tc>
          <w:tcPr>
            <w:tcW w:w="2990" w:type="dxa"/>
          </w:tcPr>
          <w:p w:rsidR="00CA1EF1" w:rsidRPr="00C128E3" w:rsidRDefault="0089474D" w:rsidP="00C128E3">
            <w:pPr>
              <w:pStyle w:val="NoSpacing"/>
              <w:rPr>
                <w:sz w:val="27"/>
                <w:szCs w:val="27"/>
                <w:lang w:eastAsia="en-IN"/>
              </w:rPr>
            </w:pPr>
            <w:r w:rsidRPr="00C128E3">
              <w:rPr>
                <w:b/>
                <w:bCs/>
                <w:lang w:eastAsia="en-IN"/>
              </w:rPr>
              <w:t>Optics</w:t>
            </w:r>
            <w:r w:rsidRPr="00C128E3">
              <w:rPr>
                <w:lang w:eastAsia="en-IN"/>
              </w:rPr>
              <w:t>:    True Double beam</w:t>
            </w:r>
          </w:p>
        </w:tc>
        <w:tc>
          <w:tcPr>
            <w:tcW w:w="1512" w:type="dxa"/>
          </w:tcPr>
          <w:p w:rsidR="00CA1EF1" w:rsidRPr="00DF0286" w:rsidRDefault="00CA1EF1" w:rsidP="00CB0DBA">
            <w:pPr>
              <w:snapToGrid w:val="0"/>
              <w:ind w:left="360"/>
              <w:jc w:val="center"/>
              <w:rPr>
                <w:b/>
                <w:bCs/>
                <w:sz w:val="20"/>
                <w:szCs w:val="20"/>
              </w:rPr>
            </w:pPr>
          </w:p>
        </w:tc>
        <w:tc>
          <w:tcPr>
            <w:tcW w:w="1290" w:type="dxa"/>
          </w:tcPr>
          <w:p w:rsidR="00CA1EF1" w:rsidRPr="00DF0286" w:rsidRDefault="00CA1EF1" w:rsidP="00CB0DBA">
            <w:pPr>
              <w:snapToGrid w:val="0"/>
              <w:ind w:left="63"/>
              <w:jc w:val="center"/>
              <w:rPr>
                <w:b/>
                <w:bCs/>
                <w:sz w:val="20"/>
                <w:szCs w:val="20"/>
              </w:rPr>
            </w:pPr>
          </w:p>
        </w:tc>
        <w:tc>
          <w:tcPr>
            <w:tcW w:w="2472" w:type="dxa"/>
          </w:tcPr>
          <w:p w:rsidR="00CA1EF1" w:rsidRPr="00DF0286" w:rsidRDefault="00CA1EF1" w:rsidP="00CB0DBA">
            <w:pPr>
              <w:snapToGrid w:val="0"/>
              <w:ind w:left="360"/>
              <w:jc w:val="center"/>
              <w:rPr>
                <w:b/>
                <w:bCs/>
                <w:sz w:val="20"/>
                <w:szCs w:val="20"/>
              </w:rPr>
            </w:pPr>
          </w:p>
        </w:tc>
        <w:tc>
          <w:tcPr>
            <w:tcW w:w="1210" w:type="dxa"/>
          </w:tcPr>
          <w:p w:rsidR="00CA1EF1" w:rsidRPr="00DF0286" w:rsidRDefault="00CA1EF1" w:rsidP="00CB0DBA">
            <w:pPr>
              <w:snapToGrid w:val="0"/>
              <w:ind w:left="360"/>
              <w:jc w:val="center"/>
              <w:rPr>
                <w:b/>
                <w:bCs/>
                <w:sz w:val="20"/>
                <w:szCs w:val="20"/>
              </w:rPr>
            </w:pPr>
          </w:p>
        </w:tc>
      </w:tr>
      <w:tr w:rsidR="005826AC" w:rsidRPr="00DF0286" w:rsidTr="00C128E3">
        <w:trPr>
          <w:trHeight w:val="524"/>
        </w:trPr>
        <w:tc>
          <w:tcPr>
            <w:tcW w:w="554" w:type="dxa"/>
          </w:tcPr>
          <w:p w:rsidR="005826AC" w:rsidRPr="00DF0286" w:rsidRDefault="00A62F8A" w:rsidP="005826AC">
            <w:pPr>
              <w:snapToGrid w:val="0"/>
              <w:jc w:val="center"/>
              <w:rPr>
                <w:b/>
                <w:bCs/>
                <w:sz w:val="20"/>
                <w:szCs w:val="20"/>
              </w:rPr>
            </w:pPr>
            <w:r>
              <w:rPr>
                <w:b/>
                <w:bCs/>
                <w:sz w:val="20"/>
                <w:szCs w:val="20"/>
              </w:rPr>
              <w:t>3.</w:t>
            </w:r>
          </w:p>
        </w:tc>
        <w:tc>
          <w:tcPr>
            <w:tcW w:w="2990" w:type="dxa"/>
          </w:tcPr>
          <w:p w:rsidR="005826AC" w:rsidRPr="00C128E3" w:rsidRDefault="0085183B" w:rsidP="00C128E3">
            <w:pPr>
              <w:pStyle w:val="NoSpacing"/>
              <w:rPr>
                <w:sz w:val="27"/>
                <w:szCs w:val="27"/>
                <w:lang w:eastAsia="en-IN"/>
              </w:rPr>
            </w:pPr>
            <w:r w:rsidRPr="00C128E3">
              <w:rPr>
                <w:b/>
                <w:bCs/>
                <w:lang w:eastAsia="en-IN"/>
              </w:rPr>
              <w:t>Source</w:t>
            </w:r>
            <w:r w:rsidRPr="00C128E3">
              <w:rPr>
                <w:lang w:eastAsia="en-IN"/>
              </w:rPr>
              <w:t>:   D2 and Tungsten lamp</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0C2A6B" w:rsidRDefault="005826AC" w:rsidP="000C2A6B">
            <w:pPr>
              <w:spacing w:after="160" w:line="259" w:lineRule="auto"/>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C128E3">
        <w:trPr>
          <w:trHeight w:val="404"/>
        </w:trPr>
        <w:tc>
          <w:tcPr>
            <w:tcW w:w="554" w:type="dxa"/>
          </w:tcPr>
          <w:p w:rsidR="005826AC" w:rsidRPr="00DF0286" w:rsidRDefault="00A62F8A" w:rsidP="005826AC">
            <w:pPr>
              <w:snapToGrid w:val="0"/>
              <w:jc w:val="center"/>
              <w:rPr>
                <w:b/>
                <w:bCs/>
                <w:sz w:val="20"/>
                <w:szCs w:val="20"/>
              </w:rPr>
            </w:pPr>
            <w:r>
              <w:rPr>
                <w:b/>
                <w:bCs/>
                <w:sz w:val="20"/>
                <w:szCs w:val="20"/>
              </w:rPr>
              <w:t>4.</w:t>
            </w:r>
          </w:p>
        </w:tc>
        <w:tc>
          <w:tcPr>
            <w:tcW w:w="2990" w:type="dxa"/>
          </w:tcPr>
          <w:p w:rsidR="005826AC" w:rsidRPr="00C128E3" w:rsidRDefault="0085183B" w:rsidP="00C128E3">
            <w:pPr>
              <w:pStyle w:val="NoSpacing"/>
              <w:rPr>
                <w:sz w:val="27"/>
                <w:szCs w:val="27"/>
                <w:lang w:eastAsia="en-IN"/>
              </w:rPr>
            </w:pPr>
            <w:r w:rsidRPr="00C128E3">
              <w:rPr>
                <w:b/>
                <w:bCs/>
                <w:lang w:eastAsia="en-IN"/>
              </w:rPr>
              <w:t>Detector</w:t>
            </w:r>
            <w:r w:rsidRPr="00C128E3">
              <w:rPr>
                <w:lang w:eastAsia="en-IN"/>
              </w:rPr>
              <w:t>: PMT detector</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C128E3">
        <w:trPr>
          <w:trHeight w:val="468"/>
        </w:trPr>
        <w:tc>
          <w:tcPr>
            <w:tcW w:w="554" w:type="dxa"/>
          </w:tcPr>
          <w:p w:rsidR="005826AC" w:rsidRPr="00DF0286" w:rsidRDefault="00A62F8A" w:rsidP="005826AC">
            <w:pPr>
              <w:snapToGrid w:val="0"/>
              <w:jc w:val="center"/>
              <w:rPr>
                <w:b/>
                <w:bCs/>
                <w:sz w:val="20"/>
                <w:szCs w:val="20"/>
              </w:rPr>
            </w:pPr>
            <w:r>
              <w:rPr>
                <w:b/>
                <w:bCs/>
                <w:sz w:val="20"/>
                <w:szCs w:val="20"/>
              </w:rPr>
              <w:t>5.</w:t>
            </w:r>
          </w:p>
        </w:tc>
        <w:tc>
          <w:tcPr>
            <w:tcW w:w="2990" w:type="dxa"/>
          </w:tcPr>
          <w:p w:rsidR="005826AC" w:rsidRPr="0085183B" w:rsidRDefault="0085183B" w:rsidP="00C128E3">
            <w:pPr>
              <w:pStyle w:val="NoSpacing"/>
              <w:rPr>
                <w:b/>
                <w:bCs/>
                <w:sz w:val="27"/>
                <w:szCs w:val="27"/>
                <w:lang w:eastAsia="en-IN"/>
              </w:rPr>
            </w:pPr>
            <w:r w:rsidRPr="00BD6E7B">
              <w:rPr>
                <w:b/>
                <w:bCs/>
                <w:lang w:eastAsia="en-IN"/>
              </w:rPr>
              <w:t>Measurable range</w:t>
            </w:r>
            <w:r>
              <w:rPr>
                <w:lang w:eastAsia="en-IN"/>
              </w:rPr>
              <w:t xml:space="preserve">: </w:t>
            </w:r>
            <w:r w:rsidRPr="006515F8">
              <w:rPr>
                <w:lang w:eastAsia="en-IN"/>
              </w:rPr>
              <w:t>190-900 nm or better</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3D1136">
            <w:pPr>
              <w:snapToGrid w:val="0"/>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A62F8A">
        <w:trPr>
          <w:trHeight w:val="442"/>
        </w:trPr>
        <w:tc>
          <w:tcPr>
            <w:tcW w:w="554" w:type="dxa"/>
          </w:tcPr>
          <w:p w:rsidR="005826AC" w:rsidRPr="00DF0286" w:rsidRDefault="00A62F8A" w:rsidP="005826AC">
            <w:pPr>
              <w:snapToGrid w:val="0"/>
              <w:jc w:val="center"/>
              <w:rPr>
                <w:b/>
                <w:bCs/>
                <w:sz w:val="20"/>
                <w:szCs w:val="20"/>
              </w:rPr>
            </w:pPr>
            <w:r>
              <w:rPr>
                <w:b/>
                <w:bCs/>
                <w:sz w:val="20"/>
                <w:szCs w:val="20"/>
              </w:rPr>
              <w:t>6.</w:t>
            </w:r>
          </w:p>
        </w:tc>
        <w:tc>
          <w:tcPr>
            <w:tcW w:w="2990" w:type="dxa"/>
          </w:tcPr>
          <w:p w:rsidR="005826AC" w:rsidRPr="0085183B" w:rsidRDefault="0085183B" w:rsidP="00C128E3">
            <w:pPr>
              <w:pStyle w:val="NoSpacing"/>
              <w:rPr>
                <w:b/>
                <w:bCs/>
                <w:sz w:val="27"/>
                <w:szCs w:val="27"/>
                <w:lang w:eastAsia="en-IN"/>
              </w:rPr>
            </w:pPr>
            <w:r w:rsidRPr="006515F8">
              <w:rPr>
                <w:lang w:eastAsia="en-IN"/>
              </w:rPr>
              <w:t>Wavelength scan speed 2000 nm/min or more</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A62F8A">
        <w:tc>
          <w:tcPr>
            <w:tcW w:w="554" w:type="dxa"/>
          </w:tcPr>
          <w:p w:rsidR="005826AC" w:rsidRPr="00DF0286" w:rsidRDefault="00A62F8A" w:rsidP="005826AC">
            <w:pPr>
              <w:snapToGrid w:val="0"/>
              <w:jc w:val="center"/>
              <w:rPr>
                <w:b/>
                <w:bCs/>
                <w:sz w:val="20"/>
                <w:szCs w:val="20"/>
              </w:rPr>
            </w:pPr>
            <w:r>
              <w:rPr>
                <w:b/>
                <w:bCs/>
                <w:sz w:val="20"/>
                <w:szCs w:val="20"/>
              </w:rPr>
              <w:t>7.</w:t>
            </w:r>
          </w:p>
        </w:tc>
        <w:tc>
          <w:tcPr>
            <w:tcW w:w="2990" w:type="dxa"/>
          </w:tcPr>
          <w:p w:rsidR="005826AC" w:rsidRPr="0085183B" w:rsidRDefault="0085183B" w:rsidP="00C128E3">
            <w:pPr>
              <w:pStyle w:val="NoSpacing"/>
              <w:rPr>
                <w:b/>
                <w:bCs/>
                <w:sz w:val="27"/>
                <w:szCs w:val="27"/>
                <w:lang w:eastAsia="en-IN"/>
              </w:rPr>
            </w:pPr>
            <w:r w:rsidRPr="00BD6E7B">
              <w:rPr>
                <w:b/>
                <w:bCs/>
                <w:lang w:eastAsia="en-IN"/>
              </w:rPr>
              <w:t>Spectral Bandwidth</w:t>
            </w:r>
            <w:r>
              <w:rPr>
                <w:lang w:eastAsia="en-IN"/>
              </w:rPr>
              <w:t xml:space="preserve">: </w:t>
            </w:r>
            <w:r w:rsidRPr="006515F8">
              <w:rPr>
                <w:lang w:eastAsia="en-IN"/>
              </w:rPr>
              <w:t xml:space="preserve">0.30–4.00 nm with 0.1/0.01 nm or variable bandwidth with </w:t>
            </w:r>
            <w:r>
              <w:rPr>
                <w:lang w:eastAsia="en-IN"/>
              </w:rPr>
              <w:t xml:space="preserve">   </w:t>
            </w:r>
            <w:r w:rsidRPr="006515F8">
              <w:rPr>
                <w:lang w:eastAsia="en-IN"/>
              </w:rPr>
              <w:t>0.5 nm, 1 nm, 2 nm, 4 nm steps, motor-driven.</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A62F8A">
        <w:tc>
          <w:tcPr>
            <w:tcW w:w="554" w:type="dxa"/>
          </w:tcPr>
          <w:p w:rsidR="005826AC" w:rsidRPr="00DF0286" w:rsidRDefault="00A62F8A" w:rsidP="005826AC">
            <w:pPr>
              <w:snapToGrid w:val="0"/>
              <w:jc w:val="center"/>
              <w:rPr>
                <w:b/>
                <w:bCs/>
                <w:sz w:val="20"/>
                <w:szCs w:val="20"/>
              </w:rPr>
            </w:pPr>
            <w:r>
              <w:rPr>
                <w:b/>
                <w:bCs/>
                <w:sz w:val="20"/>
                <w:szCs w:val="20"/>
              </w:rPr>
              <w:t>8.</w:t>
            </w:r>
          </w:p>
        </w:tc>
        <w:tc>
          <w:tcPr>
            <w:tcW w:w="2990" w:type="dxa"/>
          </w:tcPr>
          <w:p w:rsidR="005826AC" w:rsidRPr="0085183B" w:rsidRDefault="0085183B" w:rsidP="00C128E3">
            <w:pPr>
              <w:pStyle w:val="NoSpacing"/>
              <w:rPr>
                <w:b/>
                <w:bCs/>
                <w:sz w:val="27"/>
                <w:szCs w:val="27"/>
                <w:lang w:eastAsia="en-IN"/>
              </w:rPr>
            </w:pPr>
            <w:r w:rsidRPr="00BD6E7B">
              <w:rPr>
                <w:b/>
                <w:bCs/>
                <w:lang w:eastAsia="en-IN"/>
              </w:rPr>
              <w:t>Spectral Resolution</w:t>
            </w:r>
            <w:r w:rsidRPr="006515F8">
              <w:rPr>
                <w:lang w:eastAsia="en-IN"/>
              </w:rPr>
              <w:t>: ≤0.20 nm</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A62F8A">
        <w:trPr>
          <w:trHeight w:val="598"/>
        </w:trPr>
        <w:tc>
          <w:tcPr>
            <w:tcW w:w="554" w:type="dxa"/>
          </w:tcPr>
          <w:p w:rsidR="005826AC" w:rsidRDefault="00A62F8A" w:rsidP="005826AC">
            <w:pPr>
              <w:snapToGrid w:val="0"/>
              <w:jc w:val="center"/>
              <w:rPr>
                <w:b/>
                <w:bCs/>
                <w:sz w:val="20"/>
                <w:szCs w:val="20"/>
              </w:rPr>
            </w:pPr>
            <w:r>
              <w:rPr>
                <w:b/>
                <w:bCs/>
                <w:sz w:val="20"/>
                <w:szCs w:val="20"/>
              </w:rPr>
              <w:t>9.</w:t>
            </w:r>
          </w:p>
        </w:tc>
        <w:tc>
          <w:tcPr>
            <w:tcW w:w="2990" w:type="dxa"/>
          </w:tcPr>
          <w:p w:rsidR="0085183B" w:rsidRPr="006515F8" w:rsidRDefault="0085183B" w:rsidP="00C128E3">
            <w:pPr>
              <w:pStyle w:val="NoSpacing"/>
              <w:rPr>
                <w:b/>
                <w:bCs/>
                <w:sz w:val="27"/>
                <w:szCs w:val="27"/>
                <w:lang w:eastAsia="en-IN"/>
              </w:rPr>
            </w:pPr>
            <w:r w:rsidRPr="006515F8">
              <w:rPr>
                <w:lang w:eastAsia="en-IN"/>
              </w:rPr>
              <w:t>Stray Light: ≤0.005 %T at 370 nm (50 mg/L NaNO</w:t>
            </w:r>
            <w:r w:rsidRPr="006515F8">
              <w:rPr>
                <w:vertAlign w:val="subscript"/>
                <w:lang w:eastAsia="en-IN"/>
              </w:rPr>
              <w:t>2</w:t>
            </w:r>
            <w:r w:rsidRPr="006515F8">
              <w:rPr>
                <w:lang w:eastAsia="en-IN"/>
              </w:rPr>
              <w:t>)</w:t>
            </w:r>
          </w:p>
          <w:p w:rsidR="005826AC" w:rsidRPr="0085183B" w:rsidRDefault="0085183B" w:rsidP="00C128E3">
            <w:pPr>
              <w:pStyle w:val="NoSpacing"/>
              <w:rPr>
                <w:b/>
                <w:bCs/>
                <w:sz w:val="27"/>
                <w:szCs w:val="27"/>
                <w:lang w:eastAsia="en-IN"/>
              </w:rPr>
            </w:pPr>
            <w:r w:rsidRPr="006515F8">
              <w:rPr>
                <w:lang w:eastAsia="en-IN"/>
              </w:rPr>
              <w:t>10.</w:t>
            </w:r>
            <w:r>
              <w:rPr>
                <w:lang w:eastAsia="en-IN"/>
              </w:rPr>
              <w:t xml:space="preserve">Photometric Linear Range: </w:t>
            </w:r>
            <w:r w:rsidRPr="006515F8">
              <w:rPr>
                <w:lang w:eastAsia="en-IN"/>
              </w:rPr>
              <w:t>4 Abs or better</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C128E3">
        <w:trPr>
          <w:trHeight w:val="568"/>
        </w:trPr>
        <w:tc>
          <w:tcPr>
            <w:tcW w:w="554" w:type="dxa"/>
          </w:tcPr>
          <w:p w:rsidR="005826AC" w:rsidRDefault="00A62F8A" w:rsidP="005826AC">
            <w:pPr>
              <w:snapToGrid w:val="0"/>
              <w:jc w:val="center"/>
              <w:rPr>
                <w:b/>
                <w:bCs/>
                <w:sz w:val="20"/>
                <w:szCs w:val="20"/>
              </w:rPr>
            </w:pPr>
            <w:r>
              <w:rPr>
                <w:b/>
                <w:bCs/>
                <w:sz w:val="20"/>
                <w:szCs w:val="20"/>
              </w:rPr>
              <w:t>10.</w:t>
            </w:r>
          </w:p>
        </w:tc>
        <w:tc>
          <w:tcPr>
            <w:tcW w:w="2990" w:type="dxa"/>
          </w:tcPr>
          <w:p w:rsidR="005826AC" w:rsidRPr="0085183B" w:rsidRDefault="0085183B" w:rsidP="00C128E3">
            <w:pPr>
              <w:pStyle w:val="NoSpacing"/>
              <w:rPr>
                <w:b/>
                <w:bCs/>
                <w:sz w:val="27"/>
                <w:szCs w:val="27"/>
                <w:lang w:eastAsia="en-IN"/>
              </w:rPr>
            </w:pPr>
            <w:r w:rsidRPr="00BD6E7B">
              <w:rPr>
                <w:b/>
                <w:bCs/>
                <w:lang w:eastAsia="en-IN"/>
              </w:rPr>
              <w:t>Photometric Linear Range</w:t>
            </w:r>
            <w:r>
              <w:rPr>
                <w:lang w:eastAsia="en-IN"/>
              </w:rPr>
              <w:t xml:space="preserve">: </w:t>
            </w:r>
            <w:r w:rsidRPr="006515F8">
              <w:rPr>
                <w:lang w:eastAsia="en-IN"/>
              </w:rPr>
              <w:t>4 Abs or better</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5826AC" w:rsidRPr="00DF0286" w:rsidTr="00A62F8A">
        <w:tc>
          <w:tcPr>
            <w:tcW w:w="554" w:type="dxa"/>
          </w:tcPr>
          <w:p w:rsidR="005826AC" w:rsidRDefault="00A62F8A" w:rsidP="005826AC">
            <w:pPr>
              <w:snapToGrid w:val="0"/>
              <w:jc w:val="center"/>
              <w:rPr>
                <w:b/>
                <w:bCs/>
                <w:sz w:val="20"/>
                <w:szCs w:val="20"/>
              </w:rPr>
            </w:pPr>
            <w:r>
              <w:rPr>
                <w:b/>
                <w:bCs/>
                <w:sz w:val="20"/>
                <w:szCs w:val="20"/>
              </w:rPr>
              <w:t>11.</w:t>
            </w:r>
          </w:p>
        </w:tc>
        <w:tc>
          <w:tcPr>
            <w:tcW w:w="2990" w:type="dxa"/>
          </w:tcPr>
          <w:p w:rsidR="005826AC" w:rsidRPr="0085183B" w:rsidRDefault="0085183B" w:rsidP="00C128E3">
            <w:pPr>
              <w:pStyle w:val="NoSpacing"/>
              <w:rPr>
                <w:b/>
                <w:bCs/>
                <w:sz w:val="27"/>
                <w:szCs w:val="27"/>
                <w:lang w:eastAsia="en-IN"/>
              </w:rPr>
            </w:pPr>
            <w:r w:rsidRPr="00BD6E7B">
              <w:rPr>
                <w:b/>
                <w:bCs/>
                <w:lang w:eastAsia="en-IN"/>
              </w:rPr>
              <w:t>Wavelength Accuracy</w:t>
            </w:r>
            <w:r w:rsidRPr="006515F8">
              <w:rPr>
                <w:lang w:eastAsia="en-IN"/>
              </w:rPr>
              <w:t>: ± 0.15 nm or better</w:t>
            </w:r>
          </w:p>
        </w:tc>
        <w:tc>
          <w:tcPr>
            <w:tcW w:w="1512" w:type="dxa"/>
          </w:tcPr>
          <w:p w:rsidR="005826AC" w:rsidRPr="00DF0286" w:rsidRDefault="005826AC" w:rsidP="005826AC">
            <w:pPr>
              <w:snapToGrid w:val="0"/>
              <w:ind w:left="360"/>
              <w:jc w:val="center"/>
              <w:rPr>
                <w:b/>
                <w:bCs/>
                <w:sz w:val="20"/>
                <w:szCs w:val="20"/>
              </w:rPr>
            </w:pPr>
          </w:p>
        </w:tc>
        <w:tc>
          <w:tcPr>
            <w:tcW w:w="1290" w:type="dxa"/>
          </w:tcPr>
          <w:p w:rsidR="005826AC" w:rsidRPr="00DF0286" w:rsidRDefault="005826AC" w:rsidP="005826AC">
            <w:pPr>
              <w:snapToGrid w:val="0"/>
              <w:ind w:left="63"/>
              <w:jc w:val="center"/>
              <w:rPr>
                <w:b/>
                <w:bCs/>
                <w:sz w:val="20"/>
                <w:szCs w:val="20"/>
              </w:rPr>
            </w:pPr>
          </w:p>
        </w:tc>
        <w:tc>
          <w:tcPr>
            <w:tcW w:w="2472" w:type="dxa"/>
          </w:tcPr>
          <w:p w:rsidR="005826AC" w:rsidRPr="00DF0286" w:rsidRDefault="005826AC" w:rsidP="005826AC">
            <w:pPr>
              <w:snapToGrid w:val="0"/>
              <w:ind w:left="360"/>
              <w:jc w:val="center"/>
              <w:rPr>
                <w:b/>
                <w:bCs/>
                <w:sz w:val="20"/>
                <w:szCs w:val="20"/>
              </w:rPr>
            </w:pPr>
          </w:p>
        </w:tc>
        <w:tc>
          <w:tcPr>
            <w:tcW w:w="1210" w:type="dxa"/>
          </w:tcPr>
          <w:p w:rsidR="005826AC" w:rsidRPr="00DF0286" w:rsidRDefault="005826AC" w:rsidP="005826AC">
            <w:pPr>
              <w:snapToGrid w:val="0"/>
              <w:ind w:left="360"/>
              <w:jc w:val="center"/>
              <w:rPr>
                <w:b/>
                <w:bCs/>
                <w:sz w:val="20"/>
                <w:szCs w:val="20"/>
              </w:rPr>
            </w:pPr>
          </w:p>
        </w:tc>
      </w:tr>
      <w:tr w:rsidR="000C2A6B" w:rsidRPr="00DF0286" w:rsidTr="00A62F8A">
        <w:tc>
          <w:tcPr>
            <w:tcW w:w="554" w:type="dxa"/>
          </w:tcPr>
          <w:p w:rsidR="000C2A6B" w:rsidRDefault="00A62F8A" w:rsidP="005826AC">
            <w:pPr>
              <w:snapToGrid w:val="0"/>
              <w:jc w:val="center"/>
              <w:rPr>
                <w:b/>
                <w:bCs/>
                <w:sz w:val="20"/>
                <w:szCs w:val="20"/>
              </w:rPr>
            </w:pPr>
            <w:r>
              <w:rPr>
                <w:b/>
                <w:bCs/>
                <w:sz w:val="20"/>
                <w:szCs w:val="20"/>
              </w:rPr>
              <w:t>12.</w:t>
            </w:r>
          </w:p>
        </w:tc>
        <w:tc>
          <w:tcPr>
            <w:tcW w:w="2990" w:type="dxa"/>
          </w:tcPr>
          <w:p w:rsidR="000C2A6B" w:rsidRPr="0085183B" w:rsidRDefault="0085183B" w:rsidP="00C128E3">
            <w:pPr>
              <w:pStyle w:val="NoSpacing"/>
              <w:rPr>
                <w:b/>
                <w:bCs/>
                <w:sz w:val="27"/>
                <w:szCs w:val="27"/>
                <w:lang w:eastAsia="en-IN"/>
              </w:rPr>
            </w:pPr>
            <w:r w:rsidRPr="00BD6E7B">
              <w:rPr>
                <w:b/>
                <w:bCs/>
                <w:lang w:eastAsia="en-IN"/>
              </w:rPr>
              <w:t>Wavelength reproducibility</w:t>
            </w:r>
            <w:r w:rsidRPr="006515F8">
              <w:rPr>
                <w:lang w:eastAsia="en-IN"/>
              </w:rPr>
              <w:t>: ± 0.06 nm (Peak separation) or better</w:t>
            </w:r>
          </w:p>
        </w:tc>
        <w:tc>
          <w:tcPr>
            <w:tcW w:w="1512" w:type="dxa"/>
          </w:tcPr>
          <w:p w:rsidR="000C2A6B" w:rsidRPr="00DF0286" w:rsidRDefault="000C2A6B" w:rsidP="005826AC">
            <w:pPr>
              <w:snapToGrid w:val="0"/>
              <w:ind w:left="360"/>
              <w:jc w:val="center"/>
              <w:rPr>
                <w:b/>
                <w:bCs/>
                <w:sz w:val="20"/>
                <w:szCs w:val="20"/>
              </w:rPr>
            </w:pPr>
          </w:p>
        </w:tc>
        <w:tc>
          <w:tcPr>
            <w:tcW w:w="1290" w:type="dxa"/>
          </w:tcPr>
          <w:p w:rsidR="000C2A6B" w:rsidRPr="00DF0286" w:rsidRDefault="000C2A6B" w:rsidP="005826AC">
            <w:pPr>
              <w:snapToGrid w:val="0"/>
              <w:ind w:left="63"/>
              <w:jc w:val="center"/>
              <w:rPr>
                <w:b/>
                <w:bCs/>
                <w:sz w:val="20"/>
                <w:szCs w:val="20"/>
              </w:rPr>
            </w:pPr>
          </w:p>
        </w:tc>
        <w:tc>
          <w:tcPr>
            <w:tcW w:w="2472" w:type="dxa"/>
          </w:tcPr>
          <w:p w:rsidR="000C2A6B" w:rsidRPr="00DF0286" w:rsidRDefault="000C2A6B" w:rsidP="005826AC">
            <w:pPr>
              <w:snapToGrid w:val="0"/>
              <w:ind w:left="360"/>
              <w:jc w:val="center"/>
              <w:rPr>
                <w:b/>
                <w:bCs/>
                <w:sz w:val="20"/>
                <w:szCs w:val="20"/>
              </w:rPr>
            </w:pPr>
          </w:p>
        </w:tc>
        <w:tc>
          <w:tcPr>
            <w:tcW w:w="1210" w:type="dxa"/>
          </w:tcPr>
          <w:p w:rsidR="000C2A6B" w:rsidRPr="00DF0286" w:rsidRDefault="000C2A6B" w:rsidP="005826AC">
            <w:pPr>
              <w:snapToGrid w:val="0"/>
              <w:ind w:left="360"/>
              <w:jc w:val="center"/>
              <w:rPr>
                <w:b/>
                <w:bCs/>
                <w:sz w:val="20"/>
                <w:szCs w:val="20"/>
              </w:rPr>
            </w:pPr>
          </w:p>
        </w:tc>
      </w:tr>
      <w:tr w:rsidR="000C2A6B" w:rsidRPr="00DF0286" w:rsidTr="00C128E3">
        <w:trPr>
          <w:trHeight w:val="598"/>
        </w:trPr>
        <w:tc>
          <w:tcPr>
            <w:tcW w:w="554" w:type="dxa"/>
          </w:tcPr>
          <w:p w:rsidR="000C2A6B" w:rsidRDefault="00A62F8A" w:rsidP="005826AC">
            <w:pPr>
              <w:snapToGrid w:val="0"/>
              <w:jc w:val="center"/>
              <w:rPr>
                <w:b/>
                <w:bCs/>
                <w:sz w:val="20"/>
                <w:szCs w:val="20"/>
              </w:rPr>
            </w:pPr>
            <w:r>
              <w:rPr>
                <w:b/>
                <w:bCs/>
                <w:sz w:val="20"/>
                <w:szCs w:val="20"/>
              </w:rPr>
              <w:t>13.</w:t>
            </w:r>
          </w:p>
        </w:tc>
        <w:tc>
          <w:tcPr>
            <w:tcW w:w="2990" w:type="dxa"/>
          </w:tcPr>
          <w:p w:rsidR="000C2A6B" w:rsidRPr="0085183B" w:rsidRDefault="0085183B" w:rsidP="00C128E3">
            <w:pPr>
              <w:pStyle w:val="NoSpacing"/>
              <w:rPr>
                <w:b/>
                <w:bCs/>
                <w:sz w:val="27"/>
                <w:szCs w:val="27"/>
                <w:lang w:eastAsia="en-IN"/>
              </w:rPr>
            </w:pPr>
            <w:r w:rsidRPr="00BD6E7B">
              <w:rPr>
                <w:b/>
                <w:bCs/>
                <w:lang w:eastAsia="en-IN"/>
              </w:rPr>
              <w:t>Photometric Accuracy</w:t>
            </w:r>
            <w:r w:rsidRPr="006515F8">
              <w:rPr>
                <w:lang w:eastAsia="en-IN"/>
              </w:rPr>
              <w:t>: ±0.002 Abs or better</w:t>
            </w:r>
          </w:p>
        </w:tc>
        <w:tc>
          <w:tcPr>
            <w:tcW w:w="1512" w:type="dxa"/>
          </w:tcPr>
          <w:p w:rsidR="000C2A6B" w:rsidRPr="00DF0286" w:rsidRDefault="000C2A6B" w:rsidP="005826AC">
            <w:pPr>
              <w:snapToGrid w:val="0"/>
              <w:ind w:left="360"/>
              <w:jc w:val="center"/>
              <w:rPr>
                <w:b/>
                <w:bCs/>
                <w:sz w:val="20"/>
                <w:szCs w:val="20"/>
              </w:rPr>
            </w:pPr>
          </w:p>
        </w:tc>
        <w:tc>
          <w:tcPr>
            <w:tcW w:w="1290" w:type="dxa"/>
          </w:tcPr>
          <w:p w:rsidR="000C2A6B" w:rsidRPr="00DF0286" w:rsidRDefault="000C2A6B" w:rsidP="005826AC">
            <w:pPr>
              <w:snapToGrid w:val="0"/>
              <w:ind w:left="63"/>
              <w:jc w:val="center"/>
              <w:rPr>
                <w:b/>
                <w:bCs/>
                <w:sz w:val="20"/>
                <w:szCs w:val="20"/>
              </w:rPr>
            </w:pPr>
          </w:p>
        </w:tc>
        <w:tc>
          <w:tcPr>
            <w:tcW w:w="2472" w:type="dxa"/>
          </w:tcPr>
          <w:p w:rsidR="000C2A6B" w:rsidRPr="00DF0286" w:rsidRDefault="000C2A6B" w:rsidP="003D1136">
            <w:pPr>
              <w:snapToGrid w:val="0"/>
              <w:rPr>
                <w:b/>
                <w:bCs/>
                <w:sz w:val="20"/>
                <w:szCs w:val="20"/>
              </w:rPr>
            </w:pPr>
          </w:p>
        </w:tc>
        <w:tc>
          <w:tcPr>
            <w:tcW w:w="1210" w:type="dxa"/>
          </w:tcPr>
          <w:p w:rsidR="000C2A6B" w:rsidRPr="00DF0286" w:rsidRDefault="000C2A6B" w:rsidP="005826AC">
            <w:pPr>
              <w:snapToGrid w:val="0"/>
              <w:ind w:left="360"/>
              <w:jc w:val="center"/>
              <w:rPr>
                <w:b/>
                <w:bCs/>
                <w:sz w:val="20"/>
                <w:szCs w:val="20"/>
              </w:rPr>
            </w:pPr>
          </w:p>
        </w:tc>
      </w:tr>
      <w:tr w:rsidR="003D1136" w:rsidRPr="00DF0286" w:rsidTr="00A62F8A">
        <w:tc>
          <w:tcPr>
            <w:tcW w:w="554" w:type="dxa"/>
          </w:tcPr>
          <w:p w:rsidR="003D1136" w:rsidRDefault="00A62F8A" w:rsidP="005826AC">
            <w:pPr>
              <w:snapToGrid w:val="0"/>
              <w:jc w:val="center"/>
              <w:rPr>
                <w:b/>
                <w:bCs/>
                <w:sz w:val="20"/>
                <w:szCs w:val="20"/>
              </w:rPr>
            </w:pPr>
            <w:r>
              <w:rPr>
                <w:b/>
                <w:bCs/>
                <w:sz w:val="20"/>
                <w:szCs w:val="20"/>
              </w:rPr>
              <w:lastRenderedPageBreak/>
              <w:t>14.</w:t>
            </w:r>
          </w:p>
        </w:tc>
        <w:tc>
          <w:tcPr>
            <w:tcW w:w="2990" w:type="dxa"/>
          </w:tcPr>
          <w:p w:rsidR="003D1136" w:rsidRPr="0085183B" w:rsidRDefault="0085183B" w:rsidP="00C128E3">
            <w:pPr>
              <w:pStyle w:val="NoSpacing"/>
              <w:rPr>
                <w:b/>
                <w:bCs/>
                <w:sz w:val="27"/>
                <w:szCs w:val="27"/>
                <w:lang w:eastAsia="en-IN"/>
              </w:rPr>
            </w:pPr>
            <w:r w:rsidRPr="00BD6E7B">
              <w:rPr>
                <w:b/>
                <w:bCs/>
                <w:lang w:eastAsia="en-IN"/>
              </w:rPr>
              <w:t>Baseline Flatness</w:t>
            </w:r>
            <w:r>
              <w:rPr>
                <w:lang w:eastAsia="en-IN"/>
              </w:rPr>
              <w:t xml:space="preserve">: </w:t>
            </w:r>
            <w:r w:rsidRPr="006515F8">
              <w:rPr>
                <w:lang w:eastAsia="en-IN"/>
              </w:rPr>
              <w:t>±0.0008 Abs RMS</w:t>
            </w:r>
          </w:p>
        </w:tc>
        <w:tc>
          <w:tcPr>
            <w:tcW w:w="1512" w:type="dxa"/>
          </w:tcPr>
          <w:p w:rsidR="003D1136" w:rsidRPr="00DF0286" w:rsidRDefault="003D1136" w:rsidP="005826AC">
            <w:pPr>
              <w:snapToGrid w:val="0"/>
              <w:ind w:left="360"/>
              <w:jc w:val="center"/>
              <w:rPr>
                <w:b/>
                <w:bCs/>
                <w:sz w:val="20"/>
                <w:szCs w:val="20"/>
              </w:rPr>
            </w:pPr>
          </w:p>
        </w:tc>
        <w:tc>
          <w:tcPr>
            <w:tcW w:w="1290" w:type="dxa"/>
          </w:tcPr>
          <w:p w:rsidR="003D1136" w:rsidRPr="00DF0286" w:rsidRDefault="003D1136" w:rsidP="005826AC">
            <w:pPr>
              <w:snapToGrid w:val="0"/>
              <w:ind w:left="63"/>
              <w:jc w:val="center"/>
              <w:rPr>
                <w:b/>
                <w:bCs/>
                <w:sz w:val="20"/>
                <w:szCs w:val="20"/>
              </w:rPr>
            </w:pPr>
          </w:p>
        </w:tc>
        <w:tc>
          <w:tcPr>
            <w:tcW w:w="2472" w:type="dxa"/>
          </w:tcPr>
          <w:p w:rsidR="003D1136" w:rsidRPr="00DF0286" w:rsidRDefault="003D1136" w:rsidP="005826AC">
            <w:pPr>
              <w:snapToGrid w:val="0"/>
              <w:ind w:left="360"/>
              <w:jc w:val="center"/>
              <w:rPr>
                <w:b/>
                <w:bCs/>
                <w:sz w:val="20"/>
                <w:szCs w:val="20"/>
              </w:rPr>
            </w:pPr>
          </w:p>
        </w:tc>
        <w:tc>
          <w:tcPr>
            <w:tcW w:w="1210" w:type="dxa"/>
          </w:tcPr>
          <w:p w:rsidR="003D1136" w:rsidRPr="00DF0286" w:rsidRDefault="003D1136" w:rsidP="005826AC">
            <w:pPr>
              <w:snapToGrid w:val="0"/>
              <w:ind w:left="360"/>
              <w:jc w:val="center"/>
              <w:rPr>
                <w:b/>
                <w:bCs/>
                <w:sz w:val="20"/>
                <w:szCs w:val="20"/>
              </w:rPr>
            </w:pPr>
          </w:p>
        </w:tc>
      </w:tr>
      <w:tr w:rsidR="003D1136" w:rsidRPr="00DF0286" w:rsidTr="00A62F8A">
        <w:trPr>
          <w:trHeight w:val="640"/>
        </w:trPr>
        <w:tc>
          <w:tcPr>
            <w:tcW w:w="554" w:type="dxa"/>
          </w:tcPr>
          <w:p w:rsidR="003D1136" w:rsidRDefault="00A62F8A" w:rsidP="003D1136">
            <w:pPr>
              <w:snapToGrid w:val="0"/>
              <w:jc w:val="center"/>
              <w:rPr>
                <w:b/>
                <w:bCs/>
                <w:sz w:val="20"/>
                <w:szCs w:val="20"/>
              </w:rPr>
            </w:pPr>
            <w:r>
              <w:rPr>
                <w:b/>
                <w:bCs/>
                <w:sz w:val="20"/>
                <w:szCs w:val="20"/>
              </w:rPr>
              <w:t>15.</w:t>
            </w:r>
          </w:p>
        </w:tc>
        <w:tc>
          <w:tcPr>
            <w:tcW w:w="2990" w:type="dxa"/>
          </w:tcPr>
          <w:p w:rsidR="003D1136" w:rsidRPr="0085183B" w:rsidRDefault="0085183B" w:rsidP="00C128E3">
            <w:pPr>
              <w:pStyle w:val="NoSpacing"/>
              <w:rPr>
                <w:b/>
                <w:bCs/>
                <w:sz w:val="27"/>
                <w:szCs w:val="27"/>
                <w:lang w:eastAsia="en-IN"/>
              </w:rPr>
            </w:pPr>
            <w:r w:rsidRPr="006515F8">
              <w:rPr>
                <w:lang w:eastAsia="en-IN"/>
              </w:rPr>
              <w:t>Photometric Stability (2 hours warm up, 2 nm SBW, 1 s averaging):  &lt;0.0003 Abs or better</w:t>
            </w:r>
          </w:p>
        </w:tc>
        <w:tc>
          <w:tcPr>
            <w:tcW w:w="1512" w:type="dxa"/>
          </w:tcPr>
          <w:p w:rsidR="003D1136" w:rsidRPr="00DF0286" w:rsidRDefault="003D1136" w:rsidP="003D1136">
            <w:pPr>
              <w:snapToGrid w:val="0"/>
              <w:ind w:left="360"/>
              <w:jc w:val="center"/>
              <w:rPr>
                <w:b/>
                <w:bCs/>
                <w:sz w:val="20"/>
                <w:szCs w:val="20"/>
              </w:rPr>
            </w:pPr>
          </w:p>
        </w:tc>
        <w:tc>
          <w:tcPr>
            <w:tcW w:w="1290" w:type="dxa"/>
          </w:tcPr>
          <w:p w:rsidR="003D1136" w:rsidRPr="00DF0286" w:rsidRDefault="003D1136" w:rsidP="003D1136">
            <w:pPr>
              <w:snapToGrid w:val="0"/>
              <w:ind w:left="63"/>
              <w:jc w:val="center"/>
              <w:rPr>
                <w:b/>
                <w:bCs/>
                <w:sz w:val="20"/>
                <w:szCs w:val="20"/>
              </w:rPr>
            </w:pPr>
          </w:p>
        </w:tc>
        <w:tc>
          <w:tcPr>
            <w:tcW w:w="2472" w:type="dxa"/>
          </w:tcPr>
          <w:p w:rsidR="003D1136" w:rsidRPr="00DF0286" w:rsidRDefault="003D1136" w:rsidP="003D1136">
            <w:pPr>
              <w:snapToGrid w:val="0"/>
              <w:ind w:left="360"/>
              <w:jc w:val="center"/>
              <w:rPr>
                <w:b/>
                <w:bCs/>
                <w:sz w:val="20"/>
                <w:szCs w:val="20"/>
              </w:rPr>
            </w:pPr>
          </w:p>
        </w:tc>
        <w:tc>
          <w:tcPr>
            <w:tcW w:w="1210" w:type="dxa"/>
          </w:tcPr>
          <w:p w:rsidR="003D1136" w:rsidRPr="00DF0286" w:rsidRDefault="003D1136" w:rsidP="003D1136">
            <w:pPr>
              <w:snapToGrid w:val="0"/>
              <w:ind w:left="360"/>
              <w:jc w:val="center"/>
              <w:rPr>
                <w:b/>
                <w:bCs/>
                <w:sz w:val="20"/>
                <w:szCs w:val="20"/>
              </w:rPr>
            </w:pPr>
          </w:p>
        </w:tc>
      </w:tr>
      <w:tr w:rsidR="003D1136" w:rsidTr="00A62F8A">
        <w:tc>
          <w:tcPr>
            <w:tcW w:w="554" w:type="dxa"/>
          </w:tcPr>
          <w:p w:rsidR="003D1136" w:rsidRPr="00A62F8A" w:rsidRDefault="00A62F8A" w:rsidP="00A62F8A">
            <w:pPr>
              <w:snapToGrid w:val="0"/>
              <w:jc w:val="center"/>
              <w:rPr>
                <w:b/>
                <w:bCs/>
                <w:sz w:val="20"/>
                <w:szCs w:val="20"/>
              </w:rPr>
            </w:pPr>
            <w:r w:rsidRPr="00A62F8A">
              <w:rPr>
                <w:b/>
                <w:bCs/>
                <w:sz w:val="20"/>
                <w:szCs w:val="20"/>
              </w:rPr>
              <w:t>16.</w:t>
            </w:r>
          </w:p>
        </w:tc>
        <w:tc>
          <w:tcPr>
            <w:tcW w:w="2990" w:type="dxa"/>
          </w:tcPr>
          <w:p w:rsidR="003D1136" w:rsidRPr="00A62F8A" w:rsidRDefault="00A62F8A" w:rsidP="00C128E3">
            <w:pPr>
              <w:pStyle w:val="NoSpacing"/>
              <w:rPr>
                <w:b/>
                <w:bCs/>
                <w:sz w:val="27"/>
                <w:szCs w:val="27"/>
                <w:lang w:eastAsia="en-IN"/>
              </w:rPr>
            </w:pPr>
            <w:r w:rsidRPr="006515F8">
              <w:rPr>
                <w:lang w:eastAsia="en-IN"/>
              </w:rPr>
              <w:t>Photometric noise (500nm, 2 nm SBW, 1 s SAT): ≤0.00005 Abs @ 0 Abs or better</w:t>
            </w:r>
            <w:r>
              <w:rPr>
                <w:b/>
                <w:bCs/>
                <w:sz w:val="27"/>
                <w:szCs w:val="27"/>
                <w:lang w:eastAsia="en-IN"/>
              </w:rPr>
              <w:t>.</w:t>
            </w:r>
          </w:p>
        </w:tc>
        <w:tc>
          <w:tcPr>
            <w:tcW w:w="1512" w:type="dxa"/>
          </w:tcPr>
          <w:p w:rsidR="003D1136" w:rsidRDefault="003D1136" w:rsidP="003D1136">
            <w:pPr>
              <w:rPr>
                <w:sz w:val="20"/>
                <w:szCs w:val="20"/>
              </w:rPr>
            </w:pPr>
          </w:p>
        </w:tc>
        <w:tc>
          <w:tcPr>
            <w:tcW w:w="1290" w:type="dxa"/>
          </w:tcPr>
          <w:p w:rsidR="003D1136" w:rsidRDefault="003D1136" w:rsidP="003D1136">
            <w:pPr>
              <w:rPr>
                <w:sz w:val="20"/>
                <w:szCs w:val="20"/>
              </w:rPr>
            </w:pPr>
          </w:p>
        </w:tc>
        <w:tc>
          <w:tcPr>
            <w:tcW w:w="2472" w:type="dxa"/>
          </w:tcPr>
          <w:p w:rsidR="003D1136" w:rsidRDefault="003D1136" w:rsidP="003D1136">
            <w:pPr>
              <w:rPr>
                <w:sz w:val="20"/>
                <w:szCs w:val="20"/>
              </w:rPr>
            </w:pPr>
          </w:p>
        </w:tc>
        <w:tc>
          <w:tcPr>
            <w:tcW w:w="1210" w:type="dxa"/>
          </w:tcPr>
          <w:p w:rsidR="003D1136" w:rsidRDefault="003D1136" w:rsidP="003D1136">
            <w:pPr>
              <w:rPr>
                <w:sz w:val="20"/>
                <w:szCs w:val="20"/>
              </w:rPr>
            </w:pPr>
          </w:p>
        </w:tc>
      </w:tr>
      <w:tr w:rsidR="003D1136" w:rsidTr="00A62F8A">
        <w:tc>
          <w:tcPr>
            <w:tcW w:w="554" w:type="dxa"/>
          </w:tcPr>
          <w:p w:rsidR="003D1136" w:rsidRPr="00A62F8A" w:rsidRDefault="00A62F8A" w:rsidP="00A62F8A">
            <w:pPr>
              <w:snapToGrid w:val="0"/>
              <w:jc w:val="center"/>
              <w:rPr>
                <w:b/>
                <w:bCs/>
                <w:sz w:val="20"/>
                <w:szCs w:val="20"/>
              </w:rPr>
            </w:pPr>
            <w:r w:rsidRPr="00A62F8A">
              <w:rPr>
                <w:b/>
                <w:bCs/>
                <w:sz w:val="20"/>
                <w:szCs w:val="20"/>
              </w:rPr>
              <w:t>17.</w:t>
            </w:r>
          </w:p>
        </w:tc>
        <w:tc>
          <w:tcPr>
            <w:tcW w:w="2990" w:type="dxa"/>
          </w:tcPr>
          <w:p w:rsidR="00A62F8A" w:rsidRPr="006515F8" w:rsidRDefault="00A62F8A" w:rsidP="00C128E3">
            <w:pPr>
              <w:pStyle w:val="NoSpacing"/>
              <w:ind w:left="192" w:hanging="192"/>
              <w:rPr>
                <w:b/>
                <w:bCs/>
                <w:sz w:val="27"/>
                <w:szCs w:val="27"/>
                <w:lang w:eastAsia="en-IN"/>
              </w:rPr>
            </w:pPr>
            <w:r w:rsidRPr="00BD6E7B">
              <w:rPr>
                <w:b/>
                <w:bCs/>
                <w:lang w:eastAsia="en-IN"/>
              </w:rPr>
              <w:t>Accessories</w:t>
            </w:r>
            <w:r w:rsidRPr="006515F8">
              <w:rPr>
                <w:lang w:eastAsia="en-IN"/>
              </w:rPr>
              <w:t>:   </w:t>
            </w:r>
          </w:p>
          <w:p w:rsidR="00A62F8A" w:rsidRPr="006515F8" w:rsidRDefault="00A62F8A" w:rsidP="00C128E3">
            <w:pPr>
              <w:pStyle w:val="NoSpacing"/>
              <w:ind w:left="192" w:hanging="192"/>
              <w:rPr>
                <w:b/>
                <w:bCs/>
                <w:sz w:val="27"/>
                <w:szCs w:val="27"/>
                <w:lang w:eastAsia="en-IN"/>
              </w:rPr>
            </w:pPr>
            <w:r w:rsidRPr="006515F8">
              <w:rPr>
                <w:rFonts w:ascii="Symbol" w:hAnsi="Symbol"/>
                <w:lang w:eastAsia="en-IN"/>
              </w:rPr>
              <w:t></w:t>
            </w:r>
            <w:r>
              <w:rPr>
                <w:rFonts w:ascii="Symbol" w:hAnsi="Symbol"/>
                <w:lang w:eastAsia="en-IN"/>
              </w:rPr>
              <w:t></w:t>
            </w:r>
            <w:r w:rsidRPr="006515F8">
              <w:rPr>
                <w:lang w:eastAsia="en-IN"/>
              </w:rPr>
              <w:t>Sample &amp; reference Peltier Cell Changer Temperature Controller (10-60 </w:t>
            </w:r>
            <w:r w:rsidRPr="006515F8">
              <w:rPr>
                <w:rFonts w:ascii="Symbol" w:hAnsi="Symbol"/>
                <w:lang w:eastAsia="en-IN"/>
              </w:rPr>
              <w:t></w:t>
            </w:r>
            <w:r w:rsidRPr="006515F8">
              <w:rPr>
                <w:lang w:eastAsia="en-IN"/>
              </w:rPr>
              <w:t>C or better)</w:t>
            </w:r>
          </w:p>
          <w:p w:rsidR="00A62F8A" w:rsidRPr="006515F8" w:rsidRDefault="00A62F8A" w:rsidP="00C128E3">
            <w:pPr>
              <w:pStyle w:val="NoSpacing"/>
              <w:ind w:left="192" w:hanging="192"/>
              <w:rPr>
                <w:b/>
                <w:bCs/>
                <w:sz w:val="27"/>
                <w:szCs w:val="27"/>
                <w:lang w:eastAsia="en-IN"/>
              </w:rPr>
            </w:pPr>
            <w:r w:rsidRPr="006515F8">
              <w:rPr>
                <w:rFonts w:ascii="Symbol" w:hAnsi="Symbol"/>
                <w:lang w:eastAsia="en-IN"/>
              </w:rPr>
              <w:t></w:t>
            </w:r>
            <w:r>
              <w:rPr>
                <w:rFonts w:ascii="Symbol" w:hAnsi="Symbol"/>
                <w:lang w:eastAsia="en-IN"/>
              </w:rPr>
              <w:t></w:t>
            </w:r>
            <w:r w:rsidRPr="006515F8">
              <w:rPr>
                <w:lang w:eastAsia="en-IN"/>
              </w:rPr>
              <w:t>Quartz cuvettes 1 ml, 10 mm path length Quartz’s (03 Pairs)</w:t>
            </w:r>
          </w:p>
          <w:p w:rsidR="00A62F8A" w:rsidRPr="006515F8" w:rsidRDefault="00A62F8A" w:rsidP="00C128E3">
            <w:pPr>
              <w:pStyle w:val="NoSpacing"/>
              <w:ind w:left="192" w:hanging="192"/>
              <w:rPr>
                <w:b/>
                <w:bCs/>
                <w:sz w:val="27"/>
                <w:szCs w:val="27"/>
                <w:lang w:eastAsia="en-IN"/>
              </w:rPr>
            </w:pPr>
            <w:r w:rsidRPr="006515F8">
              <w:rPr>
                <w:rFonts w:ascii="Symbol" w:hAnsi="Symbol"/>
                <w:lang w:eastAsia="en-IN"/>
              </w:rPr>
              <w:t></w:t>
            </w:r>
            <w:r>
              <w:rPr>
                <w:rFonts w:ascii="Symbol" w:hAnsi="Symbol"/>
                <w:lang w:eastAsia="en-IN"/>
              </w:rPr>
              <w:t></w:t>
            </w:r>
            <w:r>
              <w:rPr>
                <w:lang w:eastAsia="en-IN"/>
              </w:rPr>
              <w:t xml:space="preserve">Original </w:t>
            </w:r>
            <w:r w:rsidRPr="006515F8">
              <w:rPr>
                <w:lang w:eastAsia="en-IN"/>
              </w:rPr>
              <w:t>Licensed Software should be provided for studies</w:t>
            </w:r>
          </w:p>
          <w:p w:rsidR="00A62F8A" w:rsidRPr="006515F8" w:rsidRDefault="00A62F8A" w:rsidP="00C128E3">
            <w:pPr>
              <w:pStyle w:val="NoSpacing"/>
              <w:ind w:left="192" w:hanging="192"/>
              <w:rPr>
                <w:b/>
                <w:bCs/>
                <w:sz w:val="27"/>
                <w:szCs w:val="27"/>
                <w:lang w:eastAsia="en-IN"/>
              </w:rPr>
            </w:pPr>
            <w:r w:rsidRPr="006515F8">
              <w:rPr>
                <w:rFonts w:ascii="Symbol" w:hAnsi="Symbol"/>
                <w:lang w:eastAsia="en-IN"/>
              </w:rPr>
              <w:t></w:t>
            </w:r>
            <w:r>
              <w:rPr>
                <w:rFonts w:ascii="Symbol" w:hAnsi="Symbol"/>
                <w:lang w:eastAsia="en-IN"/>
              </w:rPr>
              <w:t></w:t>
            </w:r>
            <w:r w:rsidRPr="006515F8">
              <w:rPr>
                <w:lang w:eastAsia="en-IN"/>
              </w:rPr>
              <w:t xml:space="preserve">01 Nos. Solid/Film </w:t>
            </w:r>
            <w:r>
              <w:rPr>
                <w:lang w:eastAsia="en-IN"/>
              </w:rPr>
              <w:t xml:space="preserve">  </w:t>
            </w:r>
            <w:r w:rsidRPr="006515F8">
              <w:rPr>
                <w:lang w:eastAsia="en-IN"/>
              </w:rPr>
              <w:t>transmission holders</w:t>
            </w:r>
          </w:p>
          <w:p w:rsidR="003D1136" w:rsidRPr="003D1136" w:rsidRDefault="00A62F8A" w:rsidP="00C128E3">
            <w:pPr>
              <w:pStyle w:val="NoSpacing"/>
              <w:ind w:left="192" w:hanging="192"/>
            </w:pPr>
            <w:r w:rsidRPr="006515F8">
              <w:rPr>
                <w:rFonts w:ascii="Symbol" w:hAnsi="Symbol"/>
                <w:lang w:eastAsia="en-IN"/>
              </w:rPr>
              <w:t></w:t>
            </w:r>
            <w:r>
              <w:rPr>
                <w:rFonts w:ascii="Symbol" w:hAnsi="Symbol"/>
                <w:lang w:eastAsia="en-IN"/>
              </w:rPr>
              <w:t></w:t>
            </w:r>
            <w:r w:rsidRPr="006515F8">
              <w:rPr>
                <w:lang w:eastAsia="en-IN"/>
              </w:rPr>
              <w:t>Diffuse Reflectance accessories 60 mm or more along with Powder sample holder, transmission sample holder and 10 mm cuvette holder for suspension</w:t>
            </w:r>
            <w:r>
              <w:rPr>
                <w:lang w:eastAsia="en-IN"/>
              </w:rPr>
              <w:t>.</w:t>
            </w:r>
          </w:p>
        </w:tc>
        <w:tc>
          <w:tcPr>
            <w:tcW w:w="1512" w:type="dxa"/>
          </w:tcPr>
          <w:p w:rsidR="003D1136" w:rsidRDefault="003D1136" w:rsidP="003D1136">
            <w:pPr>
              <w:rPr>
                <w:sz w:val="20"/>
                <w:szCs w:val="20"/>
              </w:rPr>
            </w:pPr>
          </w:p>
        </w:tc>
        <w:tc>
          <w:tcPr>
            <w:tcW w:w="1290" w:type="dxa"/>
          </w:tcPr>
          <w:p w:rsidR="003D1136" w:rsidRDefault="003D1136" w:rsidP="003D1136">
            <w:pPr>
              <w:rPr>
                <w:sz w:val="20"/>
                <w:szCs w:val="20"/>
              </w:rPr>
            </w:pPr>
          </w:p>
        </w:tc>
        <w:tc>
          <w:tcPr>
            <w:tcW w:w="2472" w:type="dxa"/>
          </w:tcPr>
          <w:p w:rsidR="003D1136" w:rsidRDefault="003D1136" w:rsidP="003D1136">
            <w:pPr>
              <w:rPr>
                <w:sz w:val="20"/>
                <w:szCs w:val="20"/>
              </w:rPr>
            </w:pPr>
          </w:p>
        </w:tc>
        <w:tc>
          <w:tcPr>
            <w:tcW w:w="1210" w:type="dxa"/>
          </w:tcPr>
          <w:p w:rsidR="003D1136" w:rsidRDefault="003D1136" w:rsidP="003D1136">
            <w:pPr>
              <w:rPr>
                <w:sz w:val="20"/>
                <w:szCs w:val="20"/>
              </w:rPr>
            </w:pPr>
          </w:p>
        </w:tc>
      </w:tr>
      <w:tr w:rsidR="003D1136" w:rsidTr="00A62F8A">
        <w:tc>
          <w:tcPr>
            <w:tcW w:w="554" w:type="dxa"/>
          </w:tcPr>
          <w:p w:rsidR="003D1136" w:rsidRPr="00A62F8A" w:rsidRDefault="00A62F8A" w:rsidP="00A62F8A">
            <w:pPr>
              <w:snapToGrid w:val="0"/>
              <w:jc w:val="center"/>
              <w:rPr>
                <w:b/>
                <w:bCs/>
                <w:sz w:val="20"/>
                <w:szCs w:val="20"/>
              </w:rPr>
            </w:pPr>
            <w:r w:rsidRPr="00A62F8A">
              <w:rPr>
                <w:b/>
                <w:bCs/>
                <w:sz w:val="20"/>
                <w:szCs w:val="20"/>
              </w:rPr>
              <w:t>18.</w:t>
            </w:r>
          </w:p>
        </w:tc>
        <w:tc>
          <w:tcPr>
            <w:tcW w:w="2990" w:type="dxa"/>
          </w:tcPr>
          <w:p w:rsidR="003D1136" w:rsidRPr="00A62F8A" w:rsidRDefault="00A62F8A" w:rsidP="00C128E3">
            <w:pPr>
              <w:pStyle w:val="NoSpacing"/>
              <w:rPr>
                <w:lang w:eastAsia="en-IN"/>
              </w:rPr>
            </w:pPr>
            <w:r w:rsidRPr="00BD6E7B">
              <w:rPr>
                <w:b/>
                <w:bCs/>
                <w:lang w:eastAsia="en-IN"/>
              </w:rPr>
              <w:t>Local Items</w:t>
            </w:r>
            <w:r w:rsidR="00BD6E7B">
              <w:rPr>
                <w:lang w:eastAsia="en-IN"/>
              </w:rPr>
              <w:t>: </w:t>
            </w:r>
            <w:r w:rsidRPr="006515F8">
              <w:rPr>
                <w:lang w:eastAsia="en-IN"/>
              </w:rPr>
              <w:t>Branded PC with latest configuration and hardware, Laser Jet Printer, 3.5 KVA Online UPS with 30 min backup.</w:t>
            </w:r>
          </w:p>
        </w:tc>
        <w:tc>
          <w:tcPr>
            <w:tcW w:w="1512" w:type="dxa"/>
          </w:tcPr>
          <w:p w:rsidR="003D1136" w:rsidRDefault="003D1136" w:rsidP="003D1136">
            <w:pPr>
              <w:rPr>
                <w:sz w:val="20"/>
                <w:szCs w:val="20"/>
              </w:rPr>
            </w:pPr>
          </w:p>
        </w:tc>
        <w:tc>
          <w:tcPr>
            <w:tcW w:w="1290" w:type="dxa"/>
          </w:tcPr>
          <w:p w:rsidR="003D1136" w:rsidRDefault="003D1136" w:rsidP="003D1136">
            <w:pPr>
              <w:rPr>
                <w:sz w:val="20"/>
                <w:szCs w:val="20"/>
              </w:rPr>
            </w:pPr>
          </w:p>
        </w:tc>
        <w:tc>
          <w:tcPr>
            <w:tcW w:w="2472" w:type="dxa"/>
          </w:tcPr>
          <w:p w:rsidR="003D1136" w:rsidRDefault="003D1136" w:rsidP="003D1136">
            <w:pPr>
              <w:rPr>
                <w:sz w:val="20"/>
                <w:szCs w:val="20"/>
              </w:rPr>
            </w:pPr>
          </w:p>
        </w:tc>
        <w:tc>
          <w:tcPr>
            <w:tcW w:w="1210" w:type="dxa"/>
          </w:tcPr>
          <w:p w:rsidR="003D1136" w:rsidRDefault="003D1136" w:rsidP="003D1136">
            <w:pPr>
              <w:rPr>
                <w:sz w:val="20"/>
                <w:szCs w:val="20"/>
              </w:rPr>
            </w:pPr>
          </w:p>
        </w:tc>
      </w:tr>
      <w:tr w:rsidR="003D1136" w:rsidTr="00A62F8A">
        <w:tc>
          <w:tcPr>
            <w:tcW w:w="554" w:type="dxa"/>
          </w:tcPr>
          <w:p w:rsidR="003D1136" w:rsidRPr="00A62F8A" w:rsidRDefault="00A62F8A" w:rsidP="00A62F8A">
            <w:pPr>
              <w:snapToGrid w:val="0"/>
              <w:jc w:val="center"/>
              <w:rPr>
                <w:b/>
                <w:bCs/>
                <w:sz w:val="20"/>
                <w:szCs w:val="20"/>
              </w:rPr>
            </w:pPr>
            <w:r w:rsidRPr="00A62F8A">
              <w:rPr>
                <w:b/>
                <w:bCs/>
                <w:sz w:val="20"/>
                <w:szCs w:val="20"/>
              </w:rPr>
              <w:t>19.</w:t>
            </w:r>
          </w:p>
        </w:tc>
        <w:tc>
          <w:tcPr>
            <w:tcW w:w="2990" w:type="dxa"/>
          </w:tcPr>
          <w:p w:rsidR="003D1136" w:rsidRPr="00A62F8A" w:rsidRDefault="00A62F8A" w:rsidP="00C128E3">
            <w:pPr>
              <w:pStyle w:val="NoSpacing"/>
              <w:rPr>
                <w:lang w:eastAsia="en-IN"/>
              </w:rPr>
            </w:pPr>
            <w:r w:rsidRPr="00BD6E7B">
              <w:rPr>
                <w:b/>
                <w:bCs/>
                <w:lang w:eastAsia="en-IN"/>
              </w:rPr>
              <w:t>Warranty</w:t>
            </w:r>
            <w:r w:rsidRPr="006515F8">
              <w:rPr>
                <w:lang w:eastAsia="en-IN"/>
              </w:rPr>
              <w:t>: 3 years</w:t>
            </w:r>
          </w:p>
        </w:tc>
        <w:tc>
          <w:tcPr>
            <w:tcW w:w="1512" w:type="dxa"/>
          </w:tcPr>
          <w:p w:rsidR="003D1136" w:rsidRDefault="003D1136" w:rsidP="003D1136">
            <w:pPr>
              <w:rPr>
                <w:sz w:val="20"/>
                <w:szCs w:val="20"/>
              </w:rPr>
            </w:pPr>
          </w:p>
        </w:tc>
        <w:tc>
          <w:tcPr>
            <w:tcW w:w="1290" w:type="dxa"/>
          </w:tcPr>
          <w:p w:rsidR="003D1136" w:rsidRDefault="003D1136" w:rsidP="003D1136">
            <w:pPr>
              <w:rPr>
                <w:sz w:val="20"/>
                <w:szCs w:val="20"/>
              </w:rPr>
            </w:pPr>
          </w:p>
        </w:tc>
        <w:tc>
          <w:tcPr>
            <w:tcW w:w="2472" w:type="dxa"/>
          </w:tcPr>
          <w:p w:rsidR="003D1136" w:rsidRDefault="003D1136" w:rsidP="003D1136">
            <w:pPr>
              <w:rPr>
                <w:sz w:val="20"/>
                <w:szCs w:val="20"/>
              </w:rPr>
            </w:pPr>
          </w:p>
        </w:tc>
        <w:tc>
          <w:tcPr>
            <w:tcW w:w="1210" w:type="dxa"/>
          </w:tcPr>
          <w:p w:rsidR="003D1136" w:rsidRDefault="003D1136" w:rsidP="003D1136">
            <w:pPr>
              <w:rPr>
                <w:sz w:val="20"/>
                <w:szCs w:val="20"/>
              </w:rPr>
            </w:pPr>
          </w:p>
        </w:tc>
      </w:tr>
    </w:tbl>
    <w:p w:rsidR="00CA1EF1" w:rsidRDefault="00CA1EF1" w:rsidP="00EE7CA8">
      <w:pPr>
        <w:rPr>
          <w:sz w:val="20"/>
          <w:szCs w:val="20"/>
        </w:rPr>
      </w:pPr>
    </w:p>
    <w:p w:rsidR="00CA1EF1" w:rsidRDefault="00CA1EF1" w:rsidP="00EE7CA8">
      <w:pPr>
        <w:rPr>
          <w:sz w:val="20"/>
          <w:szCs w:val="20"/>
        </w:rPr>
      </w:pPr>
    </w:p>
    <w:p w:rsidR="00EE7CA8" w:rsidRDefault="00EE7CA8" w:rsidP="00EE7CA8">
      <w:pPr>
        <w:rPr>
          <w:b/>
          <w:sz w:val="20"/>
          <w:szCs w:val="20"/>
          <w:u w:val="single"/>
        </w:rPr>
      </w:pPr>
    </w:p>
    <w:p w:rsidR="00EE7CA8" w:rsidRDefault="00EE7CA8" w:rsidP="00EE7CA8">
      <w:pPr>
        <w:rPr>
          <w:b/>
          <w:sz w:val="20"/>
          <w:szCs w:val="20"/>
          <w:u w:val="single"/>
        </w:rPr>
      </w:pPr>
    </w:p>
    <w:p w:rsidR="00C128E3" w:rsidRDefault="00C128E3" w:rsidP="00EE7CA8">
      <w:pPr>
        <w:rPr>
          <w:b/>
          <w:sz w:val="20"/>
          <w:szCs w:val="20"/>
          <w:u w:val="single"/>
        </w:rPr>
      </w:pPr>
    </w:p>
    <w:p w:rsidR="00CA1EF1" w:rsidRDefault="00CA1EF1"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5D4FCF">
        <w:rPr>
          <w:rFonts w:ascii="Century Gothic" w:hAnsi="Century Gothic"/>
          <w:b/>
          <w:sz w:val="20"/>
          <w:szCs w:val="20"/>
          <w:u w:val="single"/>
        </w:rPr>
        <w:t>48</w:t>
      </w:r>
      <w:r w:rsidR="00CB4D97">
        <w:rPr>
          <w:rFonts w:ascii="Century Gothic" w:hAnsi="Century Gothic"/>
          <w:b/>
          <w:sz w:val="20"/>
          <w:szCs w:val="20"/>
          <w:u w:val="single"/>
        </w:rPr>
        <w:t>6</w:t>
      </w:r>
      <w:r w:rsidR="00AA60F4">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dated</w:t>
      </w:r>
      <w:r w:rsidR="00C128E3">
        <w:rPr>
          <w:b/>
          <w:sz w:val="20"/>
          <w:szCs w:val="20"/>
          <w:lang w:val="en-US"/>
        </w:rPr>
        <w:t xml:space="preserve"> 27</w:t>
      </w:r>
      <w:r w:rsidR="00AA60F4">
        <w:rPr>
          <w:b/>
          <w:sz w:val="20"/>
          <w:szCs w:val="20"/>
          <w:lang w:val="en-US"/>
        </w:rPr>
        <w:t>.12.</w:t>
      </w:r>
      <w:r w:rsidR="00A54C7F">
        <w:rPr>
          <w:b/>
          <w:sz w:val="20"/>
          <w:szCs w:val="20"/>
          <w:lang w:val="en-US"/>
        </w:rPr>
        <w:t xml:space="preserve">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503888">
        <w:trPr>
          <w:trHeight w:val="2175"/>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5D4FCF">
        <w:rPr>
          <w:rFonts w:ascii="Century Gothic" w:hAnsi="Century Gothic"/>
          <w:b/>
          <w:sz w:val="20"/>
          <w:szCs w:val="20"/>
          <w:u w:val="single"/>
        </w:rPr>
        <w:t>48</w:t>
      </w:r>
      <w:r w:rsidR="00CB4D97">
        <w:rPr>
          <w:rFonts w:ascii="Century Gothic" w:hAnsi="Century Gothic"/>
          <w:b/>
          <w:sz w:val="20"/>
          <w:szCs w:val="20"/>
          <w:u w:val="single"/>
        </w:rPr>
        <w:t>6</w:t>
      </w:r>
      <w:r w:rsidR="00AA60F4">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2628B0">
        <w:rPr>
          <w:b/>
          <w:sz w:val="20"/>
          <w:szCs w:val="20"/>
          <w:lang w:val="en-US"/>
        </w:rPr>
        <w:t xml:space="preserve"> 27</w:t>
      </w:r>
      <w:r w:rsidR="00AA60F4">
        <w:rPr>
          <w:b/>
          <w:sz w:val="20"/>
          <w:szCs w:val="20"/>
          <w:lang w:val="en-US"/>
        </w:rPr>
        <w:t>.12.</w:t>
      </w:r>
      <w:r w:rsidR="00685A1A">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Default="00EE7CA8" w:rsidP="005D4FCF">
      <w:pPr>
        <w:spacing w:after="0"/>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5D4FCF">
        <w:rPr>
          <w:rFonts w:ascii="Century Gothic" w:hAnsi="Century Gothic"/>
          <w:sz w:val="18"/>
          <w:szCs w:val="18"/>
        </w:rPr>
        <w:t>CIAB</w:t>
      </w:r>
      <w:r w:rsidR="005D4FCF"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37" w:rsidRDefault="00121A37">
      <w:pPr>
        <w:spacing w:after="0" w:line="240" w:lineRule="auto"/>
      </w:pPr>
      <w:r>
        <w:separator/>
      </w:r>
    </w:p>
  </w:endnote>
  <w:endnote w:type="continuationSeparator" w:id="0">
    <w:p w:rsidR="00121A37" w:rsidRDefault="0012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37" w:rsidRDefault="00121A37">
      <w:pPr>
        <w:spacing w:after="0" w:line="240" w:lineRule="auto"/>
      </w:pPr>
      <w:r>
        <w:separator/>
      </w:r>
    </w:p>
  </w:footnote>
  <w:footnote w:type="continuationSeparator" w:id="0">
    <w:p w:rsidR="00121A37" w:rsidRDefault="0012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09"/>
        </w:tabs>
        <w:ind w:left="6409" w:firstLine="0"/>
      </w:pPr>
    </w:lvl>
    <w:lvl w:ilvl="1">
      <w:start w:val="1"/>
      <w:numFmt w:val="none"/>
      <w:suff w:val="nothing"/>
      <w:lvlText w:val=""/>
      <w:lvlJc w:val="left"/>
      <w:pPr>
        <w:tabs>
          <w:tab w:val="num" w:pos="6409"/>
        </w:tabs>
        <w:ind w:left="6409" w:firstLine="0"/>
      </w:pPr>
    </w:lvl>
    <w:lvl w:ilvl="2">
      <w:start w:val="1"/>
      <w:numFmt w:val="none"/>
      <w:suff w:val="nothing"/>
      <w:lvlText w:val=""/>
      <w:lvlJc w:val="left"/>
      <w:pPr>
        <w:tabs>
          <w:tab w:val="num" w:pos="6409"/>
        </w:tabs>
        <w:ind w:left="6409" w:firstLine="0"/>
      </w:pPr>
    </w:lvl>
    <w:lvl w:ilvl="3">
      <w:start w:val="1"/>
      <w:numFmt w:val="none"/>
      <w:suff w:val="nothing"/>
      <w:lvlText w:val=""/>
      <w:lvlJc w:val="left"/>
      <w:pPr>
        <w:tabs>
          <w:tab w:val="num" w:pos="6409"/>
        </w:tabs>
        <w:ind w:left="6409" w:firstLine="0"/>
      </w:pPr>
    </w:lvl>
    <w:lvl w:ilvl="4">
      <w:start w:val="1"/>
      <w:numFmt w:val="none"/>
      <w:suff w:val="nothing"/>
      <w:lvlText w:val=""/>
      <w:lvlJc w:val="left"/>
      <w:pPr>
        <w:tabs>
          <w:tab w:val="num" w:pos="6409"/>
        </w:tabs>
        <w:ind w:left="6409" w:firstLine="0"/>
      </w:pPr>
    </w:lvl>
    <w:lvl w:ilvl="5">
      <w:start w:val="1"/>
      <w:numFmt w:val="none"/>
      <w:suff w:val="nothing"/>
      <w:lvlText w:val=""/>
      <w:lvlJc w:val="left"/>
      <w:pPr>
        <w:tabs>
          <w:tab w:val="num" w:pos="6409"/>
        </w:tabs>
        <w:ind w:left="6409" w:firstLine="0"/>
      </w:pPr>
    </w:lvl>
    <w:lvl w:ilvl="6">
      <w:start w:val="1"/>
      <w:numFmt w:val="none"/>
      <w:suff w:val="nothing"/>
      <w:lvlText w:val=""/>
      <w:lvlJc w:val="left"/>
      <w:pPr>
        <w:tabs>
          <w:tab w:val="num" w:pos="6409"/>
        </w:tabs>
        <w:ind w:left="6409" w:firstLine="0"/>
      </w:pPr>
    </w:lvl>
    <w:lvl w:ilvl="7">
      <w:start w:val="1"/>
      <w:numFmt w:val="none"/>
      <w:suff w:val="nothing"/>
      <w:lvlText w:val=""/>
      <w:lvlJc w:val="left"/>
      <w:pPr>
        <w:tabs>
          <w:tab w:val="num" w:pos="6409"/>
        </w:tabs>
        <w:ind w:left="6409" w:firstLine="0"/>
      </w:pPr>
    </w:lvl>
    <w:lvl w:ilvl="8">
      <w:start w:val="1"/>
      <w:numFmt w:val="none"/>
      <w:suff w:val="nothing"/>
      <w:lvlText w:val=""/>
      <w:lvlJc w:val="left"/>
      <w:pPr>
        <w:tabs>
          <w:tab w:val="num" w:pos="6409"/>
        </w:tabs>
        <w:ind w:left="6409"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101A26"/>
    <w:multiLevelType w:val="hybridMultilevel"/>
    <w:tmpl w:val="9064D3A2"/>
    <w:lvl w:ilvl="0" w:tplc="AE66FA0E">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5" w15:restartNumberingAfterBreak="0">
    <w:nsid w:val="01C22730"/>
    <w:multiLevelType w:val="hybridMultilevel"/>
    <w:tmpl w:val="CC568B76"/>
    <w:lvl w:ilvl="0" w:tplc="AC76AB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C20"/>
    <w:multiLevelType w:val="hybridMultilevel"/>
    <w:tmpl w:val="E2C89C5E"/>
    <w:lvl w:ilvl="0" w:tplc="8034D826">
      <w:start w:val="1"/>
      <w:numFmt w:val="decimal"/>
      <w:lvlText w:val="%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3955360"/>
    <w:multiLevelType w:val="hybridMultilevel"/>
    <w:tmpl w:val="209C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82E64"/>
    <w:multiLevelType w:val="hybridMultilevel"/>
    <w:tmpl w:val="D2B4E45E"/>
    <w:lvl w:ilvl="0" w:tplc="7B6C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17B84"/>
    <w:multiLevelType w:val="hybridMultilevel"/>
    <w:tmpl w:val="886CFED2"/>
    <w:lvl w:ilvl="0" w:tplc="4CAE21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B63BBC"/>
    <w:multiLevelType w:val="hybridMultilevel"/>
    <w:tmpl w:val="5CDE4528"/>
    <w:lvl w:ilvl="0" w:tplc="3E4E85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7AD4577"/>
    <w:multiLevelType w:val="hybridMultilevel"/>
    <w:tmpl w:val="461AB63C"/>
    <w:lvl w:ilvl="0" w:tplc="E5A6D692">
      <w:start w:val="1"/>
      <w:numFmt w:val="decimal"/>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A5B2B21"/>
    <w:multiLevelType w:val="hybridMultilevel"/>
    <w:tmpl w:val="CC568B76"/>
    <w:lvl w:ilvl="0" w:tplc="AC76AB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0"/>
  </w:num>
  <w:num w:numId="2">
    <w:abstractNumId w:val="20"/>
  </w:num>
  <w:num w:numId="3">
    <w:abstractNumId w:val="26"/>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25"/>
  </w:num>
  <w:num w:numId="12">
    <w:abstractNumId w:val="15"/>
  </w:num>
  <w:num w:numId="13">
    <w:abstractNumId w:val="6"/>
  </w:num>
  <w:num w:numId="14">
    <w:abstractNumId w:val="19"/>
  </w:num>
  <w:num w:numId="15">
    <w:abstractNumId w:val="14"/>
  </w:num>
  <w:num w:numId="16">
    <w:abstractNumId w:val="13"/>
  </w:num>
  <w:num w:numId="17">
    <w:abstractNumId w:val="4"/>
  </w:num>
  <w:num w:numId="18">
    <w:abstractNumId w:val="16"/>
  </w:num>
  <w:num w:numId="19">
    <w:abstractNumId w:val="12"/>
  </w:num>
  <w:num w:numId="20">
    <w:abstractNumId w:val="17"/>
  </w:num>
  <w:num w:numId="21">
    <w:abstractNumId w:val="7"/>
  </w:num>
  <w:num w:numId="22">
    <w:abstractNumId w:val="18"/>
  </w:num>
  <w:num w:numId="23">
    <w:abstractNumId w:val="3"/>
  </w:num>
  <w:num w:numId="24">
    <w:abstractNumId w:val="5"/>
  </w:num>
  <w:num w:numId="25">
    <w:abstractNumId w:val="22"/>
  </w:num>
  <w:num w:numId="26">
    <w:abstractNumId w:val="21"/>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173B"/>
    <w:rsid w:val="00042E21"/>
    <w:rsid w:val="0005149A"/>
    <w:rsid w:val="00051AFF"/>
    <w:rsid w:val="00056E88"/>
    <w:rsid w:val="00063F39"/>
    <w:rsid w:val="00076453"/>
    <w:rsid w:val="000829AC"/>
    <w:rsid w:val="00084654"/>
    <w:rsid w:val="00090AEA"/>
    <w:rsid w:val="00093703"/>
    <w:rsid w:val="00095A06"/>
    <w:rsid w:val="000A25D3"/>
    <w:rsid w:val="000A5C7F"/>
    <w:rsid w:val="000B14BC"/>
    <w:rsid w:val="000C2A6B"/>
    <w:rsid w:val="000C41C5"/>
    <w:rsid w:val="000E12AB"/>
    <w:rsid w:val="00111473"/>
    <w:rsid w:val="00114CA0"/>
    <w:rsid w:val="00117358"/>
    <w:rsid w:val="00117EB0"/>
    <w:rsid w:val="00121A37"/>
    <w:rsid w:val="0012470E"/>
    <w:rsid w:val="001264EF"/>
    <w:rsid w:val="001365F5"/>
    <w:rsid w:val="00146A61"/>
    <w:rsid w:val="00147FA3"/>
    <w:rsid w:val="001529A7"/>
    <w:rsid w:val="00163BA4"/>
    <w:rsid w:val="00165D9A"/>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628B0"/>
    <w:rsid w:val="00276F9A"/>
    <w:rsid w:val="002809EF"/>
    <w:rsid w:val="0028444C"/>
    <w:rsid w:val="00290C73"/>
    <w:rsid w:val="0029479F"/>
    <w:rsid w:val="002A06C5"/>
    <w:rsid w:val="002A4FDB"/>
    <w:rsid w:val="002D04B3"/>
    <w:rsid w:val="002D470E"/>
    <w:rsid w:val="002E0B17"/>
    <w:rsid w:val="002E4932"/>
    <w:rsid w:val="002E6BD6"/>
    <w:rsid w:val="002F1093"/>
    <w:rsid w:val="00306976"/>
    <w:rsid w:val="00307E9E"/>
    <w:rsid w:val="003121BA"/>
    <w:rsid w:val="00316C1A"/>
    <w:rsid w:val="00323E0A"/>
    <w:rsid w:val="00325628"/>
    <w:rsid w:val="00332110"/>
    <w:rsid w:val="003429C5"/>
    <w:rsid w:val="00343B81"/>
    <w:rsid w:val="00362AA5"/>
    <w:rsid w:val="00367684"/>
    <w:rsid w:val="0038081A"/>
    <w:rsid w:val="00384F32"/>
    <w:rsid w:val="003A0D67"/>
    <w:rsid w:val="003A6AF5"/>
    <w:rsid w:val="003B588D"/>
    <w:rsid w:val="003C207C"/>
    <w:rsid w:val="003D1136"/>
    <w:rsid w:val="003E161C"/>
    <w:rsid w:val="003E36BA"/>
    <w:rsid w:val="003E7D5E"/>
    <w:rsid w:val="003F0832"/>
    <w:rsid w:val="004077EC"/>
    <w:rsid w:val="00412677"/>
    <w:rsid w:val="00415118"/>
    <w:rsid w:val="00415950"/>
    <w:rsid w:val="00417233"/>
    <w:rsid w:val="00431364"/>
    <w:rsid w:val="00433A41"/>
    <w:rsid w:val="00441B50"/>
    <w:rsid w:val="00450612"/>
    <w:rsid w:val="00457981"/>
    <w:rsid w:val="00470C29"/>
    <w:rsid w:val="00484A21"/>
    <w:rsid w:val="004A1B1B"/>
    <w:rsid w:val="004B4842"/>
    <w:rsid w:val="004D2086"/>
    <w:rsid w:val="004E4620"/>
    <w:rsid w:val="004E77A2"/>
    <w:rsid w:val="004F79F9"/>
    <w:rsid w:val="0050073B"/>
    <w:rsid w:val="00503888"/>
    <w:rsid w:val="00516552"/>
    <w:rsid w:val="005418DE"/>
    <w:rsid w:val="00545262"/>
    <w:rsid w:val="00547186"/>
    <w:rsid w:val="00552CE9"/>
    <w:rsid w:val="00555485"/>
    <w:rsid w:val="00561D4C"/>
    <w:rsid w:val="00581ED5"/>
    <w:rsid w:val="005826AC"/>
    <w:rsid w:val="00583771"/>
    <w:rsid w:val="00587F0C"/>
    <w:rsid w:val="00595C43"/>
    <w:rsid w:val="00597493"/>
    <w:rsid w:val="005A046B"/>
    <w:rsid w:val="005A083E"/>
    <w:rsid w:val="005A3315"/>
    <w:rsid w:val="005C35FA"/>
    <w:rsid w:val="005C7BB0"/>
    <w:rsid w:val="005D4FCF"/>
    <w:rsid w:val="005D7BFF"/>
    <w:rsid w:val="005E068F"/>
    <w:rsid w:val="005E1B29"/>
    <w:rsid w:val="005E50B0"/>
    <w:rsid w:val="005F6636"/>
    <w:rsid w:val="006123EF"/>
    <w:rsid w:val="00614F34"/>
    <w:rsid w:val="00622A03"/>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20B1"/>
    <w:rsid w:val="007154DC"/>
    <w:rsid w:val="00723A44"/>
    <w:rsid w:val="0074607E"/>
    <w:rsid w:val="00754E54"/>
    <w:rsid w:val="00755A42"/>
    <w:rsid w:val="00756B48"/>
    <w:rsid w:val="00757A46"/>
    <w:rsid w:val="007616F5"/>
    <w:rsid w:val="0076196A"/>
    <w:rsid w:val="0076443F"/>
    <w:rsid w:val="007922F1"/>
    <w:rsid w:val="00794290"/>
    <w:rsid w:val="00794C0A"/>
    <w:rsid w:val="007B055C"/>
    <w:rsid w:val="007B70B1"/>
    <w:rsid w:val="007B7C49"/>
    <w:rsid w:val="007C18BE"/>
    <w:rsid w:val="007E40B6"/>
    <w:rsid w:val="007E54B2"/>
    <w:rsid w:val="00800007"/>
    <w:rsid w:val="0080429C"/>
    <w:rsid w:val="0080538A"/>
    <w:rsid w:val="00807834"/>
    <w:rsid w:val="00812115"/>
    <w:rsid w:val="00816489"/>
    <w:rsid w:val="0082649A"/>
    <w:rsid w:val="008452AC"/>
    <w:rsid w:val="0085183B"/>
    <w:rsid w:val="00854BD0"/>
    <w:rsid w:val="0085582D"/>
    <w:rsid w:val="008577B0"/>
    <w:rsid w:val="00857BD2"/>
    <w:rsid w:val="00861328"/>
    <w:rsid w:val="0088107F"/>
    <w:rsid w:val="00884E30"/>
    <w:rsid w:val="00887770"/>
    <w:rsid w:val="0089474D"/>
    <w:rsid w:val="00894C2F"/>
    <w:rsid w:val="008A687C"/>
    <w:rsid w:val="008B02AB"/>
    <w:rsid w:val="008B14E5"/>
    <w:rsid w:val="008B1F64"/>
    <w:rsid w:val="008B211D"/>
    <w:rsid w:val="008C7155"/>
    <w:rsid w:val="008D0DC6"/>
    <w:rsid w:val="008E490A"/>
    <w:rsid w:val="008F49D7"/>
    <w:rsid w:val="00904003"/>
    <w:rsid w:val="00904AAA"/>
    <w:rsid w:val="00930016"/>
    <w:rsid w:val="009362FB"/>
    <w:rsid w:val="00940375"/>
    <w:rsid w:val="009409A4"/>
    <w:rsid w:val="00962FEF"/>
    <w:rsid w:val="009841B3"/>
    <w:rsid w:val="00985857"/>
    <w:rsid w:val="00992242"/>
    <w:rsid w:val="00993A3D"/>
    <w:rsid w:val="009A2B09"/>
    <w:rsid w:val="009A4D30"/>
    <w:rsid w:val="009B2AD7"/>
    <w:rsid w:val="009E1287"/>
    <w:rsid w:val="009E448F"/>
    <w:rsid w:val="009F1606"/>
    <w:rsid w:val="009F4BF7"/>
    <w:rsid w:val="00A006B9"/>
    <w:rsid w:val="00A02BE0"/>
    <w:rsid w:val="00A270F5"/>
    <w:rsid w:val="00A3268C"/>
    <w:rsid w:val="00A53F86"/>
    <w:rsid w:val="00A54C7F"/>
    <w:rsid w:val="00A55769"/>
    <w:rsid w:val="00A62F8A"/>
    <w:rsid w:val="00A637BF"/>
    <w:rsid w:val="00A71962"/>
    <w:rsid w:val="00A750D1"/>
    <w:rsid w:val="00A75D74"/>
    <w:rsid w:val="00A8046E"/>
    <w:rsid w:val="00A86808"/>
    <w:rsid w:val="00A877D8"/>
    <w:rsid w:val="00A935AE"/>
    <w:rsid w:val="00AA16FA"/>
    <w:rsid w:val="00AA27EE"/>
    <w:rsid w:val="00AA30DA"/>
    <w:rsid w:val="00AA60F4"/>
    <w:rsid w:val="00AB7A70"/>
    <w:rsid w:val="00AC1FA4"/>
    <w:rsid w:val="00AD4420"/>
    <w:rsid w:val="00AD4BC9"/>
    <w:rsid w:val="00AD7B55"/>
    <w:rsid w:val="00AE0E56"/>
    <w:rsid w:val="00AE1C00"/>
    <w:rsid w:val="00AF5298"/>
    <w:rsid w:val="00AF718A"/>
    <w:rsid w:val="00B1300E"/>
    <w:rsid w:val="00B13AEB"/>
    <w:rsid w:val="00B31E58"/>
    <w:rsid w:val="00B437D6"/>
    <w:rsid w:val="00B51794"/>
    <w:rsid w:val="00B537E5"/>
    <w:rsid w:val="00B56D30"/>
    <w:rsid w:val="00B637AD"/>
    <w:rsid w:val="00B73BF3"/>
    <w:rsid w:val="00B8268B"/>
    <w:rsid w:val="00B8366F"/>
    <w:rsid w:val="00B859DA"/>
    <w:rsid w:val="00BA576A"/>
    <w:rsid w:val="00BA5869"/>
    <w:rsid w:val="00BA69F6"/>
    <w:rsid w:val="00BA6E5E"/>
    <w:rsid w:val="00BC02E4"/>
    <w:rsid w:val="00BD3597"/>
    <w:rsid w:val="00BD6E7B"/>
    <w:rsid w:val="00BE32F5"/>
    <w:rsid w:val="00BE4F23"/>
    <w:rsid w:val="00BE615C"/>
    <w:rsid w:val="00BE7503"/>
    <w:rsid w:val="00C1017E"/>
    <w:rsid w:val="00C103AD"/>
    <w:rsid w:val="00C110ED"/>
    <w:rsid w:val="00C128E3"/>
    <w:rsid w:val="00C1416A"/>
    <w:rsid w:val="00C36841"/>
    <w:rsid w:val="00C42386"/>
    <w:rsid w:val="00C92470"/>
    <w:rsid w:val="00CA1EF1"/>
    <w:rsid w:val="00CA6BDD"/>
    <w:rsid w:val="00CA7EA3"/>
    <w:rsid w:val="00CB1D73"/>
    <w:rsid w:val="00CB4D97"/>
    <w:rsid w:val="00CE25AF"/>
    <w:rsid w:val="00CE6331"/>
    <w:rsid w:val="00CF0711"/>
    <w:rsid w:val="00CF2500"/>
    <w:rsid w:val="00CF272F"/>
    <w:rsid w:val="00CF6651"/>
    <w:rsid w:val="00D01126"/>
    <w:rsid w:val="00D01754"/>
    <w:rsid w:val="00D021B0"/>
    <w:rsid w:val="00D10106"/>
    <w:rsid w:val="00D20451"/>
    <w:rsid w:val="00D274C5"/>
    <w:rsid w:val="00D27DD7"/>
    <w:rsid w:val="00D450DD"/>
    <w:rsid w:val="00D5239D"/>
    <w:rsid w:val="00D669A4"/>
    <w:rsid w:val="00D7317D"/>
    <w:rsid w:val="00D73662"/>
    <w:rsid w:val="00D76A0F"/>
    <w:rsid w:val="00D80D40"/>
    <w:rsid w:val="00D82E23"/>
    <w:rsid w:val="00D90795"/>
    <w:rsid w:val="00D90B42"/>
    <w:rsid w:val="00D944FA"/>
    <w:rsid w:val="00D95C2A"/>
    <w:rsid w:val="00DA7E69"/>
    <w:rsid w:val="00DB2A4F"/>
    <w:rsid w:val="00DC20DA"/>
    <w:rsid w:val="00DD2974"/>
    <w:rsid w:val="00DD59DF"/>
    <w:rsid w:val="00DD5BA3"/>
    <w:rsid w:val="00DE45BE"/>
    <w:rsid w:val="00E071D8"/>
    <w:rsid w:val="00E14AFE"/>
    <w:rsid w:val="00E221AA"/>
    <w:rsid w:val="00E22415"/>
    <w:rsid w:val="00E2383F"/>
    <w:rsid w:val="00E241A9"/>
    <w:rsid w:val="00E325C9"/>
    <w:rsid w:val="00E3416F"/>
    <w:rsid w:val="00E34398"/>
    <w:rsid w:val="00E40894"/>
    <w:rsid w:val="00E5633B"/>
    <w:rsid w:val="00E56C5D"/>
    <w:rsid w:val="00E834E2"/>
    <w:rsid w:val="00E836A8"/>
    <w:rsid w:val="00E92F8B"/>
    <w:rsid w:val="00E9459A"/>
    <w:rsid w:val="00E97698"/>
    <w:rsid w:val="00EA1881"/>
    <w:rsid w:val="00EA1B86"/>
    <w:rsid w:val="00EC2C17"/>
    <w:rsid w:val="00EC6741"/>
    <w:rsid w:val="00EE62C0"/>
    <w:rsid w:val="00EE7CA8"/>
    <w:rsid w:val="00EF3DC2"/>
    <w:rsid w:val="00EF703F"/>
    <w:rsid w:val="00F142DD"/>
    <w:rsid w:val="00F15749"/>
    <w:rsid w:val="00F17225"/>
    <w:rsid w:val="00F1744A"/>
    <w:rsid w:val="00F53F94"/>
    <w:rsid w:val="00F55C35"/>
    <w:rsid w:val="00F71875"/>
    <w:rsid w:val="00F71B49"/>
    <w:rsid w:val="00F84809"/>
    <w:rsid w:val="00FA3006"/>
    <w:rsid w:val="00FA38A9"/>
    <w:rsid w:val="00FA4FD5"/>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128E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C8139-D13B-4022-AEBB-769E2F9C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2017-11-24T06:04:00Z</cp:lastPrinted>
  <dcterms:created xsi:type="dcterms:W3CDTF">2017-12-28T04:47:00Z</dcterms:created>
  <dcterms:modified xsi:type="dcterms:W3CDTF">2017-12-28T04:47:00Z</dcterms:modified>
</cp:coreProperties>
</file>